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9E" w:rsidRPr="00A05F9E" w:rsidRDefault="00A05F9E" w:rsidP="00A05F9E">
      <w:pPr>
        <w:rPr>
          <w:rFonts w:ascii="Times New Roman" w:hAnsi="Times New Roman" w:cs="Times New Roman"/>
          <w:sz w:val="24"/>
        </w:rPr>
      </w:pPr>
      <w:r w:rsidRPr="00A05F9E">
        <w:rPr>
          <w:rFonts w:ascii="Times New Roman" w:hAnsi="Times New Roman" w:cs="Times New Roman"/>
          <w:sz w:val="24"/>
        </w:rPr>
        <w:t>June 18, 2019</w:t>
      </w:r>
    </w:p>
    <w:p w:rsidR="00A05F9E" w:rsidRPr="00A05F9E" w:rsidRDefault="00A05F9E" w:rsidP="00A05F9E">
      <w:pPr>
        <w:spacing w:after="0"/>
        <w:rPr>
          <w:rFonts w:ascii="Times New Roman" w:hAnsi="Times New Roman" w:cs="Times New Roman"/>
          <w:sz w:val="24"/>
        </w:rPr>
      </w:pPr>
      <w:r w:rsidRPr="00A05F9E">
        <w:rPr>
          <w:rFonts w:ascii="Times New Roman" w:hAnsi="Times New Roman" w:cs="Times New Roman"/>
          <w:sz w:val="24"/>
        </w:rPr>
        <w:t>Seema Verma, MPH</w:t>
      </w:r>
    </w:p>
    <w:p w:rsidR="00A05F9E" w:rsidRPr="00A05F9E" w:rsidRDefault="00A05F9E" w:rsidP="00A05F9E">
      <w:pPr>
        <w:spacing w:after="0"/>
        <w:rPr>
          <w:rFonts w:ascii="Times New Roman" w:hAnsi="Times New Roman" w:cs="Times New Roman"/>
          <w:sz w:val="24"/>
        </w:rPr>
      </w:pPr>
      <w:r w:rsidRPr="00A05F9E">
        <w:rPr>
          <w:rFonts w:ascii="Times New Roman" w:hAnsi="Times New Roman" w:cs="Times New Roman"/>
          <w:sz w:val="24"/>
        </w:rPr>
        <w:t>Administrator</w:t>
      </w:r>
    </w:p>
    <w:p w:rsidR="00A05F9E" w:rsidRPr="00A05F9E" w:rsidRDefault="00A05F9E" w:rsidP="00A05F9E">
      <w:pPr>
        <w:spacing w:after="0"/>
        <w:rPr>
          <w:rFonts w:ascii="Times New Roman" w:hAnsi="Times New Roman" w:cs="Times New Roman"/>
          <w:sz w:val="24"/>
        </w:rPr>
      </w:pPr>
      <w:r w:rsidRPr="00A05F9E">
        <w:rPr>
          <w:rFonts w:ascii="Times New Roman" w:hAnsi="Times New Roman" w:cs="Times New Roman"/>
          <w:sz w:val="24"/>
        </w:rPr>
        <w:t>Centers for Medicare &amp; Medicaid Services</w:t>
      </w:r>
    </w:p>
    <w:p w:rsidR="00A05F9E" w:rsidRPr="00A05F9E" w:rsidRDefault="00A05F9E" w:rsidP="00A05F9E">
      <w:pPr>
        <w:spacing w:after="0"/>
        <w:rPr>
          <w:rFonts w:ascii="Times New Roman" w:hAnsi="Times New Roman" w:cs="Times New Roman"/>
          <w:sz w:val="24"/>
        </w:rPr>
      </w:pPr>
      <w:r w:rsidRPr="00A05F9E">
        <w:rPr>
          <w:rFonts w:ascii="Times New Roman" w:hAnsi="Times New Roman" w:cs="Times New Roman"/>
          <w:sz w:val="24"/>
        </w:rPr>
        <w:t>Department of Health and Human Services</w:t>
      </w:r>
    </w:p>
    <w:p w:rsidR="00A05F9E" w:rsidRPr="00A05F9E" w:rsidRDefault="00A05F9E" w:rsidP="00A05F9E">
      <w:pPr>
        <w:spacing w:after="0"/>
        <w:rPr>
          <w:rFonts w:ascii="Times New Roman" w:hAnsi="Times New Roman" w:cs="Times New Roman"/>
          <w:sz w:val="24"/>
        </w:rPr>
      </w:pPr>
      <w:r w:rsidRPr="00A05F9E">
        <w:rPr>
          <w:rFonts w:ascii="Times New Roman" w:hAnsi="Times New Roman" w:cs="Times New Roman"/>
          <w:sz w:val="24"/>
        </w:rPr>
        <w:t>Attention: CMS-1718-P</w:t>
      </w:r>
    </w:p>
    <w:p w:rsidR="00A05F9E" w:rsidRPr="00A05F9E" w:rsidRDefault="00A05F9E" w:rsidP="00A05F9E">
      <w:pPr>
        <w:spacing w:after="0"/>
        <w:rPr>
          <w:rFonts w:ascii="Times New Roman" w:hAnsi="Times New Roman" w:cs="Times New Roman"/>
          <w:sz w:val="24"/>
        </w:rPr>
      </w:pPr>
      <w:r w:rsidRPr="00A05F9E">
        <w:rPr>
          <w:rFonts w:ascii="Times New Roman" w:hAnsi="Times New Roman" w:cs="Times New Roman"/>
          <w:sz w:val="24"/>
        </w:rPr>
        <w:t>P.O. Box 8016</w:t>
      </w:r>
    </w:p>
    <w:p w:rsidR="00A05F9E" w:rsidRPr="00A05F9E" w:rsidRDefault="00A05F9E" w:rsidP="00A05F9E">
      <w:pPr>
        <w:rPr>
          <w:rFonts w:ascii="Times New Roman" w:hAnsi="Times New Roman" w:cs="Times New Roman"/>
          <w:sz w:val="24"/>
        </w:rPr>
      </w:pPr>
      <w:r w:rsidRPr="00A05F9E">
        <w:rPr>
          <w:rFonts w:ascii="Times New Roman" w:hAnsi="Times New Roman" w:cs="Times New Roman"/>
          <w:sz w:val="24"/>
        </w:rPr>
        <w:t>Baltimore, MD 21244-8016</w:t>
      </w:r>
    </w:p>
    <w:p w:rsidR="00A05F9E" w:rsidRPr="00A05F9E" w:rsidRDefault="00A05F9E" w:rsidP="00A05F9E">
      <w:pPr>
        <w:rPr>
          <w:rFonts w:ascii="Times New Roman" w:hAnsi="Times New Roman" w:cs="Times New Roman"/>
          <w:sz w:val="24"/>
        </w:rPr>
      </w:pPr>
      <w:r w:rsidRPr="00A05F9E">
        <w:rPr>
          <w:rFonts w:ascii="Times New Roman" w:hAnsi="Times New Roman" w:cs="Times New Roman"/>
          <w:sz w:val="24"/>
        </w:rPr>
        <w:t>RE: Comments on Proposed Rule, Medicare Program; FY 2020 Hospice Wage Index and Payment Rate Update and Hospice Quality Reporting Requirements; CMS-1714-P</w:t>
      </w:r>
    </w:p>
    <w:p w:rsidR="00A05F9E" w:rsidRPr="00A05F9E" w:rsidRDefault="00A05F9E" w:rsidP="00A05F9E">
      <w:pPr>
        <w:rPr>
          <w:rFonts w:ascii="Times New Roman" w:hAnsi="Times New Roman" w:cs="Times New Roman"/>
          <w:sz w:val="24"/>
        </w:rPr>
      </w:pPr>
      <w:r w:rsidRPr="00A05F9E">
        <w:rPr>
          <w:rFonts w:ascii="Times New Roman" w:hAnsi="Times New Roman" w:cs="Times New Roman"/>
          <w:sz w:val="24"/>
        </w:rPr>
        <w:t>Dear Ms. Verma:</w:t>
      </w:r>
    </w:p>
    <w:p w:rsidR="00A05F9E" w:rsidRPr="00A05F9E" w:rsidRDefault="00A05F9E" w:rsidP="00A05F9E">
      <w:pPr>
        <w:rPr>
          <w:rFonts w:ascii="Times New Roman" w:hAnsi="Times New Roman" w:cs="Times New Roman"/>
          <w:sz w:val="24"/>
        </w:rPr>
      </w:pPr>
      <w:r w:rsidRPr="00A05F9E">
        <w:rPr>
          <w:rFonts w:ascii="Times New Roman" w:hAnsi="Times New Roman" w:cs="Times New Roman"/>
          <w:sz w:val="24"/>
        </w:rPr>
        <w:t xml:space="preserve">LeadingAge appreciates the opportunity to provide feedback regarding the Fiscal Year (FY) 2020 Hospice Wage Index and Payment Rate Update proposed rule. We offer these comments in the spirit of collaboration and look forward to working with the Centers for Medicare &amp; Medicaid Services (CMS) as it </w:t>
      </w:r>
      <w:r w:rsidR="002B05B4">
        <w:rPr>
          <w:rFonts w:ascii="Times New Roman" w:hAnsi="Times New Roman" w:cs="Times New Roman"/>
          <w:sz w:val="24"/>
        </w:rPr>
        <w:t>strives</w:t>
      </w:r>
      <w:r w:rsidRPr="00A05F9E">
        <w:rPr>
          <w:rFonts w:ascii="Times New Roman" w:hAnsi="Times New Roman" w:cs="Times New Roman"/>
          <w:sz w:val="24"/>
        </w:rPr>
        <w:t xml:space="preserve"> to improve payment accuracy for hospice providers as well as consider the future inclusion of hospice into Medicare Advantage (MA) and other alternative payment models.</w:t>
      </w:r>
    </w:p>
    <w:p w:rsidR="00A05F9E" w:rsidRPr="00A05F9E" w:rsidRDefault="00A05F9E" w:rsidP="00A05F9E">
      <w:pPr>
        <w:rPr>
          <w:rFonts w:ascii="Times New Roman" w:hAnsi="Times New Roman" w:cs="Times New Roman"/>
          <w:sz w:val="24"/>
        </w:rPr>
      </w:pPr>
      <w:r w:rsidRPr="00A05F9E">
        <w:rPr>
          <w:rFonts w:ascii="Times New Roman" w:hAnsi="Times New Roman" w:cs="Times New Roman"/>
          <w:sz w:val="24"/>
        </w:rPr>
        <w:t>The mission of LeadingAge is to be the trusted voice for aging. Our over 6,000 members and partners include nonprofit organizations representing the entire field of aging services, 38 state associations, hundreds of businesses, consumer groups, foundations and research centers. LeadingAge is also a part of the Global Ageing Network, whose membership spans 30 countries. LeadingAge is a 501(c)(3) tax-exempt charitable organization focused on education, advocacy and applied research.</w:t>
      </w:r>
    </w:p>
    <w:p w:rsidR="00A05F9E" w:rsidRPr="00A05F9E" w:rsidRDefault="00A05F9E" w:rsidP="00A05F9E">
      <w:pPr>
        <w:rPr>
          <w:rFonts w:ascii="Times New Roman" w:hAnsi="Times New Roman" w:cs="Times New Roman"/>
          <w:sz w:val="24"/>
        </w:rPr>
      </w:pPr>
      <w:r w:rsidRPr="00A05F9E">
        <w:rPr>
          <w:rFonts w:ascii="Times New Roman" w:hAnsi="Times New Roman" w:cs="Times New Roman"/>
          <w:sz w:val="24"/>
        </w:rPr>
        <w:t xml:space="preserve">Our comments cover several sections of the proposed rule. For ease of interpretation, we have provided the name of the heading or sub-heading most closely related to the specific element on which we wish to comment. </w:t>
      </w:r>
    </w:p>
    <w:p w:rsidR="00A05F9E" w:rsidRDefault="00B6110C" w:rsidP="00A05F9E">
      <w:pPr>
        <w:rPr>
          <w:rFonts w:ascii="Times New Roman" w:hAnsi="Times New Roman" w:cs="Times New Roman"/>
          <w:b/>
          <w:i/>
          <w:sz w:val="24"/>
        </w:rPr>
      </w:pPr>
      <w:r w:rsidRPr="00B01E66">
        <w:rPr>
          <w:rFonts w:ascii="Times New Roman" w:hAnsi="Times New Roman" w:cs="Times New Roman"/>
          <w:b/>
          <w:iCs/>
          <w:sz w:val="24"/>
        </w:rPr>
        <w:t>A. Proposed Rebasing of the Continuous Home Care, Inpatient Respite Care and General Inpatient Care Payment Rates for FY 2020</w:t>
      </w:r>
      <w:r w:rsidR="00385B8D">
        <w:rPr>
          <w:rFonts w:ascii="Times New Roman" w:hAnsi="Times New Roman" w:cs="Times New Roman"/>
          <w:b/>
          <w:i/>
          <w:sz w:val="24"/>
        </w:rPr>
        <w:t xml:space="preserve"> – Disproportionate impact on no</w:t>
      </w:r>
      <w:r w:rsidR="00B01E66">
        <w:rPr>
          <w:rFonts w:ascii="Times New Roman" w:hAnsi="Times New Roman" w:cs="Times New Roman"/>
          <w:b/>
          <w:i/>
          <w:sz w:val="24"/>
        </w:rPr>
        <w:t>n</w:t>
      </w:r>
      <w:r w:rsidR="00385B8D">
        <w:rPr>
          <w:rFonts w:ascii="Times New Roman" w:hAnsi="Times New Roman" w:cs="Times New Roman"/>
          <w:b/>
          <w:i/>
          <w:sz w:val="24"/>
        </w:rPr>
        <w:t>profits and others who rely on contracts for some levels of care; concerns about the underlying assumptions regarding use of all levels of care.</w:t>
      </w:r>
    </w:p>
    <w:p w:rsidR="009A4CC9" w:rsidRDefault="00B6110C">
      <w:pPr>
        <w:rPr>
          <w:rFonts w:ascii="Times New Roman" w:hAnsi="Times New Roman" w:cs="Times New Roman"/>
          <w:sz w:val="24"/>
        </w:rPr>
      </w:pPr>
      <w:r>
        <w:rPr>
          <w:rFonts w:ascii="Times New Roman" w:hAnsi="Times New Roman" w:cs="Times New Roman"/>
          <w:sz w:val="24"/>
        </w:rPr>
        <w:t xml:space="preserve">LeadingAge supports </w:t>
      </w:r>
      <w:r w:rsidR="005B326C">
        <w:rPr>
          <w:rFonts w:ascii="Times New Roman" w:hAnsi="Times New Roman" w:cs="Times New Roman"/>
          <w:sz w:val="24"/>
        </w:rPr>
        <w:t xml:space="preserve">efforts to have payment rates accurately reflect the costs of providing the </w:t>
      </w:r>
      <w:r w:rsidR="005B326C" w:rsidRPr="005B326C">
        <w:rPr>
          <w:rFonts w:ascii="Times New Roman" w:hAnsi="Times New Roman" w:cs="Times New Roman"/>
          <w:sz w:val="24"/>
        </w:rPr>
        <w:t>traditional, robust hospice model</w:t>
      </w:r>
      <w:r w:rsidR="005B326C">
        <w:rPr>
          <w:rFonts w:ascii="Times New Roman" w:hAnsi="Times New Roman" w:cs="Times New Roman"/>
          <w:sz w:val="24"/>
        </w:rPr>
        <w:t xml:space="preserve">. </w:t>
      </w:r>
      <w:r w:rsidR="005B326C" w:rsidRPr="005B326C">
        <w:rPr>
          <w:rFonts w:ascii="Times New Roman" w:hAnsi="Times New Roman" w:cs="Times New Roman"/>
          <w:sz w:val="24"/>
        </w:rPr>
        <w:t>Hospice was the first capitated, interdisciplinary team-based model with psychosocial support for both the patient and family to be integrated into the Medicare program</w:t>
      </w:r>
      <w:r w:rsidR="005B326C">
        <w:rPr>
          <w:rFonts w:ascii="Times New Roman" w:hAnsi="Times New Roman" w:cs="Times New Roman"/>
          <w:sz w:val="24"/>
        </w:rPr>
        <w:t xml:space="preserve"> and as such a bellwether of current trends in health care and social services</w:t>
      </w:r>
      <w:r w:rsidR="005B326C" w:rsidRPr="005B326C">
        <w:rPr>
          <w:rFonts w:ascii="Times New Roman" w:hAnsi="Times New Roman" w:cs="Times New Roman"/>
          <w:sz w:val="24"/>
        </w:rPr>
        <w:t>. Hospices must provide all care related to the patient’s terminal condition, including nursing services, case management, medications and medical equipment (DME).</w:t>
      </w:r>
      <w:r w:rsidR="005B326C">
        <w:rPr>
          <w:rFonts w:ascii="Times New Roman" w:hAnsi="Times New Roman" w:cs="Times New Roman"/>
          <w:sz w:val="24"/>
        </w:rPr>
        <w:t xml:space="preserve"> This includes having access to each of the </w:t>
      </w:r>
      <w:r w:rsidR="00623786">
        <w:rPr>
          <w:rFonts w:ascii="Times New Roman" w:hAnsi="Times New Roman" w:cs="Times New Roman"/>
          <w:sz w:val="24"/>
        </w:rPr>
        <w:t xml:space="preserve">four categories of hospice care: routine home care (RHC), continuous home care (CHC), inpatient respite care (IRC), and general inpatient care (GIP). </w:t>
      </w:r>
    </w:p>
    <w:p w:rsidR="00B933D1" w:rsidRDefault="00911290" w:rsidP="00911290">
      <w:pPr>
        <w:rPr>
          <w:rFonts w:ascii="Times New Roman" w:hAnsi="Times New Roman" w:cs="Times New Roman"/>
          <w:sz w:val="24"/>
        </w:rPr>
      </w:pPr>
      <w:r w:rsidRPr="00911290">
        <w:rPr>
          <w:rFonts w:ascii="Times New Roman" w:hAnsi="Times New Roman" w:cs="Times New Roman"/>
          <w:sz w:val="24"/>
        </w:rPr>
        <w:lastRenderedPageBreak/>
        <w:t>Every hospice patient will not need all four levels of care</w:t>
      </w:r>
      <w:r>
        <w:rPr>
          <w:rFonts w:ascii="Times New Roman" w:hAnsi="Times New Roman" w:cs="Times New Roman"/>
          <w:sz w:val="24"/>
        </w:rPr>
        <w:t>.</w:t>
      </w:r>
      <w:r w:rsidRPr="00911290">
        <w:rPr>
          <w:rFonts w:ascii="Times New Roman" w:hAnsi="Times New Roman" w:cs="Times New Roman"/>
          <w:sz w:val="24"/>
        </w:rPr>
        <w:t xml:space="preserve"> However, </w:t>
      </w:r>
      <w:r w:rsidR="00F60E80">
        <w:rPr>
          <w:rFonts w:ascii="Times New Roman" w:hAnsi="Times New Roman" w:cs="Times New Roman"/>
          <w:sz w:val="24"/>
        </w:rPr>
        <w:t xml:space="preserve">a </w:t>
      </w:r>
      <w:r w:rsidRPr="00911290">
        <w:rPr>
          <w:rFonts w:ascii="Times New Roman" w:hAnsi="Times New Roman" w:cs="Times New Roman"/>
          <w:sz w:val="24"/>
        </w:rPr>
        <w:t xml:space="preserve">hospice providing all </w:t>
      </w:r>
      <w:r>
        <w:rPr>
          <w:rFonts w:ascii="Times New Roman" w:hAnsi="Times New Roman" w:cs="Times New Roman"/>
          <w:sz w:val="24"/>
        </w:rPr>
        <w:t>four</w:t>
      </w:r>
      <w:r w:rsidRPr="00911290">
        <w:rPr>
          <w:rFonts w:ascii="Times New Roman" w:hAnsi="Times New Roman" w:cs="Times New Roman"/>
          <w:sz w:val="24"/>
        </w:rPr>
        <w:t xml:space="preserve"> levels is an indicator of quality and hospices must be prepared in terms of staffing, contracts and other resources, to offer each level according to a patient’s needs. In a 2014 report, </w:t>
      </w:r>
      <w:proofErr w:type="spellStart"/>
      <w:r w:rsidRPr="00911290">
        <w:rPr>
          <w:rFonts w:ascii="Times New Roman" w:hAnsi="Times New Roman" w:cs="Times New Roman"/>
          <w:sz w:val="24"/>
        </w:rPr>
        <w:t>Abt</w:t>
      </w:r>
      <w:proofErr w:type="spellEnd"/>
      <w:r w:rsidRPr="00911290">
        <w:rPr>
          <w:rFonts w:ascii="Times New Roman" w:hAnsi="Times New Roman" w:cs="Times New Roman"/>
          <w:sz w:val="24"/>
        </w:rPr>
        <w:t xml:space="preserve"> Associates</w:t>
      </w:r>
      <w:r>
        <w:rPr>
          <w:rStyle w:val="FootnoteReference"/>
          <w:rFonts w:ascii="Times New Roman" w:hAnsi="Times New Roman" w:cs="Times New Roman"/>
          <w:sz w:val="24"/>
        </w:rPr>
        <w:footnoteReference w:id="1"/>
      </w:r>
      <w:r w:rsidRPr="00911290">
        <w:rPr>
          <w:rFonts w:ascii="Times New Roman" w:hAnsi="Times New Roman" w:cs="Times New Roman"/>
          <w:sz w:val="24"/>
        </w:rPr>
        <w:t xml:space="preserve"> noted that roughly a quarter of hospices nationwide provided no </w:t>
      </w:r>
      <w:r>
        <w:rPr>
          <w:rFonts w:ascii="Times New Roman" w:hAnsi="Times New Roman" w:cs="Times New Roman"/>
          <w:sz w:val="24"/>
        </w:rPr>
        <w:t>GIP</w:t>
      </w:r>
      <w:r w:rsidRPr="00911290">
        <w:rPr>
          <w:rFonts w:ascii="Times New Roman" w:hAnsi="Times New Roman" w:cs="Times New Roman"/>
          <w:sz w:val="24"/>
        </w:rPr>
        <w:t xml:space="preserve"> during the study period, and more than half of hospices provided no CHC care during the same period. Hospices more likely to provide GIP care were older (in operation for 20 or more years), larger, and located in the Northeast.</w:t>
      </w:r>
      <w:r>
        <w:rPr>
          <w:rStyle w:val="FootnoteReference"/>
          <w:rFonts w:ascii="Times New Roman" w:hAnsi="Times New Roman" w:cs="Times New Roman"/>
          <w:sz w:val="24"/>
        </w:rPr>
        <w:footnoteReference w:id="2"/>
      </w:r>
      <w:r w:rsidRPr="00911290">
        <w:rPr>
          <w:rFonts w:ascii="Times New Roman" w:hAnsi="Times New Roman" w:cs="Times New Roman"/>
          <w:sz w:val="24"/>
        </w:rPr>
        <w:t xml:space="preserve"> A subsequent OIG report found that hospices that did not provide GIP were more likely to be for</w:t>
      </w:r>
      <w:r w:rsidR="002B05B4">
        <w:rPr>
          <w:rFonts w:ascii="Times New Roman" w:hAnsi="Times New Roman" w:cs="Times New Roman"/>
          <w:sz w:val="24"/>
        </w:rPr>
        <w:t>-</w:t>
      </w:r>
      <w:r w:rsidRPr="00911290">
        <w:rPr>
          <w:rFonts w:ascii="Times New Roman" w:hAnsi="Times New Roman" w:cs="Times New Roman"/>
          <w:sz w:val="24"/>
        </w:rPr>
        <w:t>profit. These findings suggest that community-integrated, nonprofit hospices are more likely to meet patient needs with multiple levels of care.</w:t>
      </w:r>
      <w:r>
        <w:rPr>
          <w:rFonts w:ascii="Times New Roman" w:hAnsi="Times New Roman" w:cs="Times New Roman"/>
          <w:sz w:val="24"/>
        </w:rPr>
        <w:t xml:space="preserve"> We have heard from our members that they lose money on the higher levels of care and often must fundraise and rely on foundations to cover the costs. Given the effort that CMS has applied to rebasing the rates for CHC, IRC, and GIP to make them a more accurate representation of the costs to offer the robust hospice benefit, LeadingAge supports that policy direction.</w:t>
      </w:r>
    </w:p>
    <w:p w:rsidR="00911290" w:rsidRDefault="00911290" w:rsidP="00911290">
      <w:pPr>
        <w:rPr>
          <w:rFonts w:ascii="Times New Roman" w:hAnsi="Times New Roman" w:cs="Times New Roman"/>
          <w:sz w:val="24"/>
        </w:rPr>
      </w:pPr>
      <w:r>
        <w:rPr>
          <w:rFonts w:ascii="Times New Roman" w:hAnsi="Times New Roman" w:cs="Times New Roman"/>
          <w:sz w:val="24"/>
        </w:rPr>
        <w:t>However, we believe CMS ought to study the redistributive effect of the rebasing proposal. Many hospices do not have their own inpatient facilities and must rely on contracts with other institutions to fulfill the requirements for GIP and IRC. For those providers, the increased rates for the higher levels of care will increase their pass-through payments to their contractual partners and not necessarily benefit the hospice organization. While</w:t>
      </w:r>
      <w:r w:rsidR="00117FBD">
        <w:rPr>
          <w:rFonts w:ascii="Times New Roman" w:hAnsi="Times New Roman" w:cs="Times New Roman"/>
          <w:sz w:val="24"/>
        </w:rPr>
        <w:t>, some hospices see an opportunity to be in a better position to offer all four levels of care within their own organization due to the rebasing, many are concerned that the shift will not positively impact them. For those organizations who rely on contractual arrangements to fulfill the inpatient care, the budget neutrality component that lowers the RHC rates effectively turns the rebasing proposal into a rate cut even after the proposed 2.7% payment update. LeadingAge is concerned that</w:t>
      </w:r>
      <w:r w:rsidR="00385B8D">
        <w:rPr>
          <w:rFonts w:ascii="Times New Roman" w:hAnsi="Times New Roman" w:cs="Times New Roman"/>
          <w:sz w:val="24"/>
        </w:rPr>
        <w:t xml:space="preserve"> some hospice providers</w:t>
      </w:r>
      <w:r w:rsidR="00117FBD">
        <w:rPr>
          <w:rFonts w:ascii="Times New Roman" w:hAnsi="Times New Roman" w:cs="Times New Roman"/>
          <w:sz w:val="24"/>
        </w:rPr>
        <w:t xml:space="preserve"> will see reduced rates </w:t>
      </w:r>
      <w:r w:rsidR="00D83344">
        <w:rPr>
          <w:rFonts w:ascii="Times New Roman" w:hAnsi="Times New Roman" w:cs="Times New Roman"/>
          <w:sz w:val="24"/>
        </w:rPr>
        <w:t>because of</w:t>
      </w:r>
      <w:r w:rsidR="00117FBD">
        <w:rPr>
          <w:rFonts w:ascii="Times New Roman" w:hAnsi="Times New Roman" w:cs="Times New Roman"/>
          <w:sz w:val="24"/>
        </w:rPr>
        <w:t xml:space="preserve"> this proposal, particularly given the slim Medicare margins that </w:t>
      </w:r>
      <w:proofErr w:type="spellStart"/>
      <w:r w:rsidR="00117FBD">
        <w:rPr>
          <w:rFonts w:ascii="Times New Roman" w:hAnsi="Times New Roman" w:cs="Times New Roman"/>
          <w:sz w:val="24"/>
        </w:rPr>
        <w:t>MedPAC</w:t>
      </w:r>
      <w:proofErr w:type="spellEnd"/>
      <w:r w:rsidR="00117FBD">
        <w:rPr>
          <w:rFonts w:ascii="Times New Roman" w:hAnsi="Times New Roman" w:cs="Times New Roman"/>
          <w:sz w:val="24"/>
        </w:rPr>
        <w:t xml:space="preserve"> reports for nonprofit hospice providers (2014: -0.9%, 2015: 0.1%, 2016: 2.7%).</w:t>
      </w:r>
      <w:r w:rsidR="00117FBD">
        <w:rPr>
          <w:rStyle w:val="FootnoteReference"/>
          <w:rFonts w:ascii="Times New Roman" w:hAnsi="Times New Roman" w:cs="Times New Roman"/>
          <w:sz w:val="24"/>
        </w:rPr>
        <w:footnoteReference w:id="3"/>
      </w:r>
      <w:r w:rsidR="00117FBD">
        <w:rPr>
          <w:rFonts w:ascii="Times New Roman" w:hAnsi="Times New Roman" w:cs="Times New Roman"/>
          <w:sz w:val="24"/>
        </w:rPr>
        <w:t xml:space="preserve"> </w:t>
      </w:r>
    </w:p>
    <w:p w:rsidR="00D83344" w:rsidRDefault="00D83344" w:rsidP="00911290">
      <w:pPr>
        <w:rPr>
          <w:rFonts w:ascii="Times New Roman" w:hAnsi="Times New Roman" w:cs="Times New Roman"/>
          <w:sz w:val="24"/>
        </w:rPr>
      </w:pPr>
      <w:r>
        <w:rPr>
          <w:rFonts w:ascii="Times New Roman" w:hAnsi="Times New Roman" w:cs="Times New Roman"/>
          <w:sz w:val="24"/>
        </w:rPr>
        <w:t xml:space="preserve">In addition to the proposal to rebase CHC, IRC, and GIP, we have concerns regarding the underlying assumptions for the low utilization of those three levels of care. It seems that CMS assumes that the inaccurate reimbursement rates are the prime factor for the low utilization of those three levels of care. Citing individual past commenters responses to proposed rules relating to contracting challenges the ability to offer all four levels of care seems to be anecdotal evidence at best. We recommend that CMS </w:t>
      </w:r>
      <w:r w:rsidR="00385B8D">
        <w:rPr>
          <w:rFonts w:ascii="Times New Roman" w:hAnsi="Times New Roman" w:cs="Times New Roman"/>
          <w:sz w:val="24"/>
        </w:rPr>
        <w:t>provide evidence on</w:t>
      </w:r>
      <w:r>
        <w:rPr>
          <w:rFonts w:ascii="Times New Roman" w:hAnsi="Times New Roman" w:cs="Times New Roman"/>
          <w:sz w:val="24"/>
        </w:rPr>
        <w:t xml:space="preserve"> the difference in levels of service utilization by hospices who own and operate free standing facilities to determine level of care variation and the underlying reason. </w:t>
      </w:r>
    </w:p>
    <w:p w:rsidR="00476135" w:rsidRDefault="00476135" w:rsidP="00911290">
      <w:pPr>
        <w:rPr>
          <w:rFonts w:ascii="Times New Roman" w:hAnsi="Times New Roman" w:cs="Times New Roman"/>
          <w:b/>
          <w:i/>
          <w:sz w:val="24"/>
        </w:rPr>
      </w:pPr>
      <w:r w:rsidRPr="00B01E66">
        <w:rPr>
          <w:rFonts w:ascii="Times New Roman" w:hAnsi="Times New Roman" w:cs="Times New Roman"/>
          <w:b/>
          <w:iCs/>
          <w:sz w:val="24"/>
        </w:rPr>
        <w:lastRenderedPageBreak/>
        <w:t xml:space="preserve">C. Proposed Election Statement Content Modifications and Proposed Addendum </w:t>
      </w:r>
      <w:r w:rsidR="007B1172" w:rsidRPr="00B01E66">
        <w:rPr>
          <w:rFonts w:ascii="Times New Roman" w:hAnsi="Times New Roman" w:cs="Times New Roman"/>
          <w:b/>
          <w:iCs/>
          <w:sz w:val="24"/>
        </w:rPr>
        <w:t>to</w:t>
      </w:r>
      <w:r w:rsidRPr="00B01E66">
        <w:rPr>
          <w:rFonts w:ascii="Times New Roman" w:hAnsi="Times New Roman" w:cs="Times New Roman"/>
          <w:b/>
          <w:iCs/>
          <w:sz w:val="24"/>
        </w:rPr>
        <w:t xml:space="preserve"> Provide Greater Coverage Transparency and Safeguard Patient Rights</w:t>
      </w:r>
      <w:r w:rsidR="00F60E80">
        <w:rPr>
          <w:rFonts w:ascii="Times New Roman" w:hAnsi="Times New Roman" w:cs="Times New Roman"/>
          <w:b/>
          <w:i/>
          <w:sz w:val="24"/>
        </w:rPr>
        <w:t xml:space="preserve"> – </w:t>
      </w:r>
      <w:r w:rsidR="00B01E66">
        <w:rPr>
          <w:rFonts w:ascii="Times New Roman" w:hAnsi="Times New Roman" w:cs="Times New Roman"/>
          <w:b/>
          <w:i/>
          <w:sz w:val="24"/>
        </w:rPr>
        <w:t>T</w:t>
      </w:r>
      <w:r w:rsidR="00F60E80">
        <w:rPr>
          <w:rFonts w:ascii="Times New Roman" w:hAnsi="Times New Roman" w:cs="Times New Roman"/>
          <w:b/>
          <w:i/>
          <w:sz w:val="24"/>
        </w:rPr>
        <w:t>imelines related to the addendum are unrealistic; burden underestimated</w:t>
      </w:r>
    </w:p>
    <w:p w:rsidR="001734F5" w:rsidRDefault="00476135" w:rsidP="00476135">
      <w:pPr>
        <w:rPr>
          <w:rFonts w:ascii="Times New Roman" w:hAnsi="Times New Roman" w:cs="Times New Roman"/>
          <w:sz w:val="24"/>
        </w:rPr>
      </w:pPr>
      <w:r>
        <w:rPr>
          <w:rFonts w:ascii="Times New Roman" w:hAnsi="Times New Roman" w:cs="Times New Roman"/>
          <w:sz w:val="24"/>
        </w:rPr>
        <w:t>Leading</w:t>
      </w:r>
      <w:r w:rsidR="0006620A">
        <w:rPr>
          <w:rFonts w:ascii="Times New Roman" w:hAnsi="Times New Roman" w:cs="Times New Roman"/>
          <w:sz w:val="24"/>
        </w:rPr>
        <w:t xml:space="preserve">Age agrees with CMS </w:t>
      </w:r>
      <w:r w:rsidR="002B05B4">
        <w:rPr>
          <w:rFonts w:ascii="Times New Roman" w:hAnsi="Times New Roman" w:cs="Times New Roman"/>
          <w:sz w:val="24"/>
        </w:rPr>
        <w:t xml:space="preserve">that it is </w:t>
      </w:r>
      <w:r w:rsidR="0006620A">
        <w:rPr>
          <w:rFonts w:ascii="Times New Roman" w:hAnsi="Times New Roman" w:cs="Times New Roman"/>
          <w:sz w:val="24"/>
        </w:rPr>
        <w:t xml:space="preserve">critical issue </w:t>
      </w:r>
      <w:r w:rsidR="00385B8D">
        <w:rPr>
          <w:rFonts w:ascii="Times New Roman" w:hAnsi="Times New Roman" w:cs="Times New Roman"/>
          <w:sz w:val="24"/>
        </w:rPr>
        <w:t>that</w:t>
      </w:r>
      <w:r w:rsidR="00C06902">
        <w:rPr>
          <w:rFonts w:ascii="Times New Roman" w:hAnsi="Times New Roman" w:cs="Times New Roman"/>
          <w:sz w:val="24"/>
        </w:rPr>
        <w:t xml:space="preserve"> beneficiaries and their families</w:t>
      </w:r>
      <w:r w:rsidR="002B05B4">
        <w:rPr>
          <w:rFonts w:ascii="Times New Roman" w:hAnsi="Times New Roman" w:cs="Times New Roman"/>
          <w:sz w:val="24"/>
        </w:rPr>
        <w:t xml:space="preserve"> </w:t>
      </w:r>
      <w:r w:rsidR="007B1172">
        <w:rPr>
          <w:rFonts w:ascii="Times New Roman" w:hAnsi="Times New Roman" w:cs="Times New Roman"/>
          <w:sz w:val="24"/>
        </w:rPr>
        <w:t>understand</w:t>
      </w:r>
      <w:r w:rsidR="0006620A">
        <w:rPr>
          <w:rFonts w:ascii="Times New Roman" w:hAnsi="Times New Roman" w:cs="Times New Roman"/>
          <w:sz w:val="24"/>
        </w:rPr>
        <w:t xml:space="preserve"> what is included and excluded when </w:t>
      </w:r>
      <w:r w:rsidR="00C06902">
        <w:rPr>
          <w:rFonts w:ascii="Times New Roman" w:hAnsi="Times New Roman" w:cs="Times New Roman"/>
          <w:sz w:val="24"/>
        </w:rPr>
        <w:t>they</w:t>
      </w:r>
      <w:r w:rsidR="0006620A">
        <w:rPr>
          <w:rFonts w:ascii="Times New Roman" w:hAnsi="Times New Roman" w:cs="Times New Roman"/>
          <w:sz w:val="24"/>
        </w:rPr>
        <w:t xml:space="preserve"> elect the hospice benefit. Our hospice members take seriously the </w:t>
      </w:r>
      <w:r w:rsidR="001734F5">
        <w:rPr>
          <w:rFonts w:ascii="Times New Roman" w:hAnsi="Times New Roman" w:cs="Times New Roman"/>
          <w:sz w:val="24"/>
        </w:rPr>
        <w:t xml:space="preserve">virtually all-inclusive </w:t>
      </w:r>
      <w:r w:rsidR="0006620A">
        <w:rPr>
          <w:rFonts w:ascii="Times New Roman" w:hAnsi="Times New Roman" w:cs="Times New Roman"/>
          <w:sz w:val="24"/>
        </w:rPr>
        <w:t xml:space="preserve">nature of the benefit </w:t>
      </w:r>
      <w:r w:rsidR="00980D3F">
        <w:rPr>
          <w:rFonts w:ascii="Times New Roman" w:hAnsi="Times New Roman" w:cs="Times New Roman"/>
          <w:sz w:val="24"/>
        </w:rPr>
        <w:t>for</w:t>
      </w:r>
      <w:r w:rsidR="0006620A">
        <w:rPr>
          <w:rFonts w:ascii="Times New Roman" w:hAnsi="Times New Roman" w:cs="Times New Roman"/>
          <w:sz w:val="24"/>
        </w:rPr>
        <w:t xml:space="preserve"> th</w:t>
      </w:r>
      <w:r w:rsidR="00980D3F">
        <w:rPr>
          <w:rFonts w:ascii="Times New Roman" w:hAnsi="Times New Roman" w:cs="Times New Roman"/>
          <w:sz w:val="24"/>
        </w:rPr>
        <w:t xml:space="preserve">e terminal diagnosis as well as </w:t>
      </w:r>
      <w:r w:rsidR="0006620A" w:rsidRPr="0006620A">
        <w:rPr>
          <w:rFonts w:ascii="Times New Roman" w:hAnsi="Times New Roman" w:cs="Times New Roman"/>
          <w:sz w:val="24"/>
        </w:rPr>
        <w:t xml:space="preserve">other </w:t>
      </w:r>
      <w:r w:rsidR="0006620A">
        <w:rPr>
          <w:rFonts w:ascii="Times New Roman" w:hAnsi="Times New Roman" w:cs="Times New Roman"/>
          <w:sz w:val="24"/>
        </w:rPr>
        <w:t xml:space="preserve">related </w:t>
      </w:r>
      <w:r w:rsidR="0006620A" w:rsidRPr="0006620A">
        <w:rPr>
          <w:rFonts w:ascii="Times New Roman" w:hAnsi="Times New Roman" w:cs="Times New Roman"/>
          <w:sz w:val="24"/>
        </w:rPr>
        <w:t>health conditions</w:t>
      </w:r>
      <w:r w:rsidR="0006620A">
        <w:rPr>
          <w:rFonts w:ascii="Times New Roman" w:hAnsi="Times New Roman" w:cs="Times New Roman"/>
          <w:sz w:val="24"/>
        </w:rPr>
        <w:t xml:space="preserve">. Due to the importance of waiving one’s </w:t>
      </w:r>
      <w:r w:rsidR="0006620A" w:rsidRPr="0006620A">
        <w:rPr>
          <w:rFonts w:ascii="Times New Roman" w:hAnsi="Times New Roman" w:cs="Times New Roman"/>
          <w:sz w:val="24"/>
        </w:rPr>
        <w:t xml:space="preserve">rights to Medicare payment for services related to the treatment of the </w:t>
      </w:r>
      <w:r w:rsidR="0006620A">
        <w:rPr>
          <w:rFonts w:ascii="Times New Roman" w:hAnsi="Times New Roman" w:cs="Times New Roman"/>
          <w:sz w:val="24"/>
        </w:rPr>
        <w:t xml:space="preserve">terminal and related </w:t>
      </w:r>
      <w:r w:rsidR="0006620A" w:rsidRPr="0006620A">
        <w:rPr>
          <w:rFonts w:ascii="Times New Roman" w:hAnsi="Times New Roman" w:cs="Times New Roman"/>
          <w:sz w:val="24"/>
        </w:rPr>
        <w:t>condition</w:t>
      </w:r>
      <w:r w:rsidR="0006620A">
        <w:rPr>
          <w:rFonts w:ascii="Times New Roman" w:hAnsi="Times New Roman" w:cs="Times New Roman"/>
          <w:sz w:val="24"/>
        </w:rPr>
        <w:t xml:space="preserve">s, individuals and their families need to be informed about what the hospice provider and Medicare will and will not cover. </w:t>
      </w:r>
      <w:r w:rsidRPr="00476135">
        <w:rPr>
          <w:rFonts w:ascii="Times New Roman" w:hAnsi="Times New Roman" w:cs="Times New Roman"/>
          <w:sz w:val="24"/>
        </w:rPr>
        <w:t xml:space="preserve">The process of informing patients </w:t>
      </w:r>
      <w:r w:rsidR="001734F5">
        <w:rPr>
          <w:rFonts w:ascii="Times New Roman" w:hAnsi="Times New Roman" w:cs="Times New Roman"/>
          <w:sz w:val="24"/>
        </w:rPr>
        <w:t xml:space="preserve">that </w:t>
      </w:r>
      <w:r w:rsidRPr="00476135">
        <w:rPr>
          <w:rFonts w:ascii="Times New Roman" w:hAnsi="Times New Roman" w:cs="Times New Roman"/>
          <w:sz w:val="24"/>
        </w:rPr>
        <w:t>there m</w:t>
      </w:r>
      <w:r w:rsidR="001734F5">
        <w:rPr>
          <w:rFonts w:ascii="Times New Roman" w:hAnsi="Times New Roman" w:cs="Times New Roman"/>
          <w:sz w:val="24"/>
        </w:rPr>
        <w:t>ight</w:t>
      </w:r>
      <w:r w:rsidRPr="00476135">
        <w:rPr>
          <w:rFonts w:ascii="Times New Roman" w:hAnsi="Times New Roman" w:cs="Times New Roman"/>
          <w:sz w:val="24"/>
        </w:rPr>
        <w:t xml:space="preserve"> be charges for “unrelated” items and services at the time of election is valuable. </w:t>
      </w:r>
      <w:r w:rsidR="00980D3F">
        <w:rPr>
          <w:rFonts w:ascii="Times New Roman" w:hAnsi="Times New Roman" w:cs="Times New Roman"/>
          <w:sz w:val="24"/>
        </w:rPr>
        <w:t>We support the additions proposed to the hospice election statement as described in the rule.</w:t>
      </w:r>
      <w:r w:rsidR="00A37713">
        <w:rPr>
          <w:rFonts w:ascii="Times New Roman" w:hAnsi="Times New Roman" w:cs="Times New Roman"/>
          <w:sz w:val="24"/>
        </w:rPr>
        <w:t xml:space="preserve"> </w:t>
      </w:r>
    </w:p>
    <w:p w:rsidR="00FB426E" w:rsidRDefault="001734F5" w:rsidP="00476135">
      <w:pPr>
        <w:rPr>
          <w:rFonts w:ascii="Times New Roman" w:hAnsi="Times New Roman" w:cs="Times New Roman"/>
          <w:sz w:val="24"/>
        </w:rPr>
      </w:pPr>
      <w:r>
        <w:rPr>
          <w:rFonts w:ascii="Times New Roman" w:hAnsi="Times New Roman" w:cs="Times New Roman"/>
          <w:sz w:val="24"/>
        </w:rPr>
        <w:t xml:space="preserve">However, </w:t>
      </w:r>
      <w:r w:rsidR="00980D3F">
        <w:rPr>
          <w:rFonts w:ascii="Times New Roman" w:hAnsi="Times New Roman" w:cs="Times New Roman"/>
          <w:sz w:val="24"/>
        </w:rPr>
        <w:t xml:space="preserve">we have concerns and questions about the proposal </w:t>
      </w:r>
      <w:r w:rsidR="00A37713">
        <w:rPr>
          <w:rFonts w:ascii="Times New Roman" w:hAnsi="Times New Roman" w:cs="Times New Roman"/>
          <w:sz w:val="24"/>
        </w:rPr>
        <w:t>for the addendum</w:t>
      </w:r>
      <w:r w:rsidR="00980D3F">
        <w:rPr>
          <w:rFonts w:ascii="Times New Roman" w:hAnsi="Times New Roman" w:cs="Times New Roman"/>
          <w:sz w:val="24"/>
        </w:rPr>
        <w:t>. To begin,</w:t>
      </w:r>
      <w:r w:rsidR="00A37713">
        <w:rPr>
          <w:rFonts w:ascii="Times New Roman" w:hAnsi="Times New Roman" w:cs="Times New Roman"/>
          <w:sz w:val="24"/>
        </w:rPr>
        <w:t xml:space="preserve"> the timeline for the addendum </w:t>
      </w:r>
      <w:r w:rsidR="00A37713" w:rsidRPr="00A37713">
        <w:rPr>
          <w:rFonts w:ascii="Times New Roman" w:hAnsi="Times New Roman" w:cs="Times New Roman"/>
          <w:sz w:val="24"/>
        </w:rPr>
        <w:t xml:space="preserve">with </w:t>
      </w:r>
      <w:r w:rsidR="00A37713">
        <w:rPr>
          <w:rFonts w:ascii="Times New Roman" w:hAnsi="Times New Roman" w:cs="Times New Roman"/>
          <w:sz w:val="24"/>
        </w:rPr>
        <w:t>the</w:t>
      </w:r>
      <w:r w:rsidR="00A37713" w:rsidRPr="00A37713">
        <w:rPr>
          <w:rFonts w:ascii="Times New Roman" w:hAnsi="Times New Roman" w:cs="Times New Roman"/>
          <w:sz w:val="24"/>
        </w:rPr>
        <w:t xml:space="preserve"> list and rationale for the conditions, items, services, and drugs determined as unrelated to the terminal illness and related conditions</w:t>
      </w:r>
      <w:r w:rsidR="00A37713">
        <w:rPr>
          <w:rFonts w:ascii="Times New Roman" w:hAnsi="Times New Roman" w:cs="Times New Roman"/>
          <w:sz w:val="24"/>
        </w:rPr>
        <w:t xml:space="preserve"> cannot be completed at the time of election. </w:t>
      </w:r>
      <w:r w:rsidR="00476135" w:rsidRPr="00476135">
        <w:rPr>
          <w:rFonts w:ascii="Times New Roman" w:hAnsi="Times New Roman" w:cs="Times New Roman"/>
          <w:sz w:val="24"/>
        </w:rPr>
        <w:t xml:space="preserve">The entire </w:t>
      </w:r>
      <w:r w:rsidR="00A37713">
        <w:rPr>
          <w:rFonts w:ascii="Times New Roman" w:hAnsi="Times New Roman" w:cs="Times New Roman"/>
          <w:sz w:val="24"/>
        </w:rPr>
        <w:t xml:space="preserve">interdisciplinary group </w:t>
      </w:r>
      <w:r w:rsidR="00476135" w:rsidRPr="00476135">
        <w:rPr>
          <w:rFonts w:ascii="Times New Roman" w:hAnsi="Times New Roman" w:cs="Times New Roman"/>
          <w:sz w:val="24"/>
        </w:rPr>
        <w:t xml:space="preserve">must review the plan of care after the original and complete assessment is available. </w:t>
      </w:r>
      <w:r w:rsidR="00A37713">
        <w:rPr>
          <w:rFonts w:ascii="Times New Roman" w:hAnsi="Times New Roman" w:cs="Times New Roman"/>
          <w:sz w:val="24"/>
        </w:rPr>
        <w:t>As noted in the proposed rule, the conditions of participation grant the hospice registered nurse 48</w:t>
      </w:r>
      <w:r w:rsidR="00476135" w:rsidRPr="00476135">
        <w:rPr>
          <w:rFonts w:ascii="Times New Roman" w:hAnsi="Times New Roman" w:cs="Times New Roman"/>
          <w:sz w:val="24"/>
        </w:rPr>
        <w:t xml:space="preserve"> hours to finish </w:t>
      </w:r>
      <w:r w:rsidR="00A37713">
        <w:rPr>
          <w:rFonts w:ascii="Times New Roman" w:hAnsi="Times New Roman" w:cs="Times New Roman"/>
          <w:sz w:val="24"/>
        </w:rPr>
        <w:t xml:space="preserve">the initial assessment. It is not possible to generate the </w:t>
      </w:r>
      <w:r w:rsidR="00A37713" w:rsidRPr="00A37713">
        <w:rPr>
          <w:rFonts w:ascii="Times New Roman" w:hAnsi="Times New Roman" w:cs="Times New Roman"/>
          <w:sz w:val="24"/>
        </w:rPr>
        <w:t>list and rationale for the conditions, items, services, and drugs that the hospice has determined as unrelated</w:t>
      </w:r>
      <w:r w:rsidR="00A37713">
        <w:rPr>
          <w:rFonts w:ascii="Times New Roman" w:hAnsi="Times New Roman" w:cs="Times New Roman"/>
          <w:sz w:val="24"/>
        </w:rPr>
        <w:t xml:space="preserve"> prior to completion of the assessment and development of the plan of care.</w:t>
      </w:r>
    </w:p>
    <w:p w:rsidR="00F351E1" w:rsidRDefault="00FB426E" w:rsidP="00476135">
      <w:pPr>
        <w:rPr>
          <w:rFonts w:ascii="Times New Roman" w:hAnsi="Times New Roman" w:cs="Times New Roman"/>
          <w:sz w:val="24"/>
        </w:rPr>
      </w:pPr>
      <w:r>
        <w:rPr>
          <w:rFonts w:ascii="Times New Roman" w:hAnsi="Times New Roman" w:cs="Times New Roman"/>
          <w:sz w:val="24"/>
        </w:rPr>
        <w:t>For requirements of sharing the addendum with the beneficiary (or representative), other nonhospice providers that are treating the beneficiary, and Medicare contractors who request the information, we believe that immediately is an unrealistic timeframe. The proposed rule indicates this needs to be shared in writing. We ask CMS for clarification about the intent to have paper versions of the addendum shared or if HIP</w:t>
      </w:r>
      <w:r w:rsidR="00563D63">
        <w:rPr>
          <w:rFonts w:ascii="Times New Roman" w:hAnsi="Times New Roman" w:cs="Times New Roman"/>
          <w:sz w:val="24"/>
        </w:rPr>
        <w:t>A</w:t>
      </w:r>
      <w:r>
        <w:rPr>
          <w:rFonts w:ascii="Times New Roman" w:hAnsi="Times New Roman" w:cs="Times New Roman"/>
          <w:sz w:val="24"/>
        </w:rPr>
        <w:t>A-compliant electronic sharing of the addendum is permissible.</w:t>
      </w:r>
      <w:r w:rsidR="00473B05">
        <w:rPr>
          <w:rFonts w:ascii="Times New Roman" w:hAnsi="Times New Roman" w:cs="Times New Roman"/>
          <w:sz w:val="24"/>
        </w:rPr>
        <w:t xml:space="preserve"> With the request for comments on an appropriate timeframe, 48 hours seems like a reasonable expectation given that in most cases generation of the initial and updated addendums will take place not in the </w:t>
      </w:r>
      <w:r w:rsidR="00F351E1">
        <w:rPr>
          <w:rFonts w:ascii="Times New Roman" w:hAnsi="Times New Roman" w:cs="Times New Roman"/>
          <w:sz w:val="24"/>
        </w:rPr>
        <w:t>beneficiary’s</w:t>
      </w:r>
      <w:r w:rsidR="00473B05">
        <w:rPr>
          <w:rFonts w:ascii="Times New Roman" w:hAnsi="Times New Roman" w:cs="Times New Roman"/>
          <w:sz w:val="24"/>
        </w:rPr>
        <w:t xml:space="preserve"> home or inpatient setting but at the hospice offices. </w:t>
      </w:r>
    </w:p>
    <w:p w:rsidR="00A37713" w:rsidRDefault="00F351E1" w:rsidP="00476135">
      <w:pPr>
        <w:rPr>
          <w:rFonts w:ascii="Times New Roman" w:hAnsi="Times New Roman" w:cs="Times New Roman"/>
          <w:sz w:val="24"/>
        </w:rPr>
      </w:pPr>
      <w:r>
        <w:rPr>
          <w:rFonts w:ascii="Times New Roman" w:hAnsi="Times New Roman" w:cs="Times New Roman"/>
          <w:sz w:val="24"/>
        </w:rPr>
        <w:t>Additionally, we ask for CMS to clarify signature requirements in the final rule. In the proposal, it states that “</w:t>
      </w:r>
      <w:r w:rsidRPr="00F351E1">
        <w:rPr>
          <w:rFonts w:ascii="Times New Roman" w:hAnsi="Times New Roman" w:cs="Times New Roman"/>
          <w:sz w:val="24"/>
        </w:rPr>
        <w:t>Name and signature of Medicare hospice beneficiary (or representative) and date signed, along with a statement that signing this addendum (or its updates) is only acknowledgement of receipt of the addendum (or its updates)</w:t>
      </w:r>
      <w:r>
        <w:rPr>
          <w:rFonts w:ascii="Times New Roman" w:hAnsi="Times New Roman" w:cs="Times New Roman"/>
          <w:sz w:val="24"/>
        </w:rPr>
        <w:t>”. Is an original signed version of the addendum in the hospice records the intended condition for payment? Does the timeline relate to the generation of the addendum (or update) or include obtaining a beneficiary (or representative) signature?</w:t>
      </w:r>
    </w:p>
    <w:p w:rsidR="00C06902" w:rsidRPr="00476135" w:rsidRDefault="00DD0CD8" w:rsidP="00C06902">
      <w:pPr>
        <w:rPr>
          <w:rFonts w:ascii="Times New Roman" w:hAnsi="Times New Roman" w:cs="Times New Roman"/>
          <w:sz w:val="24"/>
        </w:rPr>
      </w:pPr>
      <w:r>
        <w:rPr>
          <w:rFonts w:ascii="Times New Roman" w:hAnsi="Times New Roman" w:cs="Times New Roman"/>
          <w:sz w:val="24"/>
        </w:rPr>
        <w:t>The burden associated with th</w:t>
      </w:r>
      <w:r w:rsidR="0043355B">
        <w:rPr>
          <w:rFonts w:ascii="Times New Roman" w:hAnsi="Times New Roman" w:cs="Times New Roman"/>
          <w:sz w:val="24"/>
        </w:rPr>
        <w:t xml:space="preserve">e addendum proposal is not an accurate representation of the time and resources to complete and maintain the addendum. While recognizing the requirement to </w:t>
      </w:r>
      <w:r w:rsidR="0043355B" w:rsidRPr="0043355B">
        <w:rPr>
          <w:rFonts w:ascii="Times New Roman" w:hAnsi="Times New Roman" w:cs="Times New Roman"/>
          <w:sz w:val="24"/>
        </w:rPr>
        <w:t>review, determine, and document</w:t>
      </w:r>
      <w:r w:rsidR="0043355B">
        <w:rPr>
          <w:rFonts w:ascii="Times New Roman" w:hAnsi="Times New Roman" w:cs="Times New Roman"/>
          <w:sz w:val="24"/>
        </w:rPr>
        <w:t xml:space="preserve"> </w:t>
      </w:r>
      <w:r w:rsidR="0043355B" w:rsidRPr="0043355B">
        <w:rPr>
          <w:rFonts w:ascii="Times New Roman" w:hAnsi="Times New Roman" w:cs="Times New Roman"/>
          <w:sz w:val="24"/>
        </w:rPr>
        <w:t>information on unrelated conditions per</w:t>
      </w:r>
      <w:r w:rsidR="0043355B">
        <w:rPr>
          <w:rFonts w:ascii="Times New Roman" w:hAnsi="Times New Roman" w:cs="Times New Roman"/>
          <w:sz w:val="24"/>
        </w:rPr>
        <w:t xml:space="preserve"> </w:t>
      </w:r>
      <w:r w:rsidR="0043355B" w:rsidRPr="0043355B">
        <w:rPr>
          <w:rFonts w:ascii="Times New Roman" w:hAnsi="Times New Roman" w:cs="Times New Roman"/>
          <w:sz w:val="24"/>
        </w:rPr>
        <w:t xml:space="preserve">the hospice regulations </w:t>
      </w:r>
      <w:r w:rsidR="0043355B">
        <w:rPr>
          <w:rFonts w:ascii="Times New Roman" w:hAnsi="Times New Roman" w:cs="Times New Roman"/>
          <w:sz w:val="24"/>
        </w:rPr>
        <w:t xml:space="preserve"> the one-time 30 minute estimate to create a template for the addendum, and 10 minutes of </w:t>
      </w:r>
      <w:r w:rsidR="00C06902">
        <w:rPr>
          <w:rFonts w:ascii="Times New Roman" w:hAnsi="Times New Roman" w:cs="Times New Roman"/>
          <w:sz w:val="24"/>
        </w:rPr>
        <w:lastRenderedPageBreak/>
        <w:t>nursing</w:t>
      </w:r>
      <w:r w:rsidR="0043355B">
        <w:rPr>
          <w:rFonts w:ascii="Times New Roman" w:hAnsi="Times New Roman" w:cs="Times New Roman"/>
          <w:sz w:val="24"/>
        </w:rPr>
        <w:t xml:space="preserve"> time to “</w:t>
      </w:r>
      <w:r w:rsidR="0043355B" w:rsidRPr="0043355B">
        <w:rPr>
          <w:rFonts w:ascii="Times New Roman" w:hAnsi="Times New Roman" w:cs="Times New Roman"/>
          <w:sz w:val="24"/>
        </w:rPr>
        <w:t>extrapolate this</w:t>
      </w:r>
      <w:r w:rsidR="0043355B">
        <w:rPr>
          <w:rFonts w:ascii="Times New Roman" w:hAnsi="Times New Roman" w:cs="Times New Roman"/>
          <w:sz w:val="24"/>
        </w:rPr>
        <w:t xml:space="preserve"> </w:t>
      </w:r>
      <w:r w:rsidR="0043355B" w:rsidRPr="0043355B">
        <w:rPr>
          <w:rFonts w:ascii="Times New Roman" w:hAnsi="Times New Roman" w:cs="Times New Roman"/>
          <w:sz w:val="24"/>
        </w:rPr>
        <w:t>information from the existing</w:t>
      </w:r>
      <w:r w:rsidR="0043355B">
        <w:rPr>
          <w:rFonts w:ascii="Times New Roman" w:hAnsi="Times New Roman" w:cs="Times New Roman"/>
          <w:sz w:val="24"/>
        </w:rPr>
        <w:t xml:space="preserve"> </w:t>
      </w:r>
      <w:r w:rsidR="0043355B" w:rsidRPr="0043355B">
        <w:rPr>
          <w:rFonts w:ascii="Times New Roman" w:hAnsi="Times New Roman" w:cs="Times New Roman"/>
          <w:sz w:val="24"/>
        </w:rPr>
        <w:t>documentation in the patient’s hospice</w:t>
      </w:r>
      <w:r w:rsidR="0043355B">
        <w:rPr>
          <w:rFonts w:ascii="Times New Roman" w:hAnsi="Times New Roman" w:cs="Times New Roman"/>
          <w:sz w:val="24"/>
        </w:rPr>
        <w:t xml:space="preserve"> </w:t>
      </w:r>
      <w:r w:rsidR="0043355B" w:rsidRPr="0043355B">
        <w:rPr>
          <w:rFonts w:ascii="Times New Roman" w:hAnsi="Times New Roman" w:cs="Times New Roman"/>
          <w:sz w:val="24"/>
        </w:rPr>
        <w:t>medical record and complete this</w:t>
      </w:r>
      <w:r w:rsidR="0043355B">
        <w:rPr>
          <w:rFonts w:ascii="Times New Roman" w:hAnsi="Times New Roman" w:cs="Times New Roman"/>
          <w:sz w:val="24"/>
        </w:rPr>
        <w:t xml:space="preserve"> </w:t>
      </w:r>
      <w:r w:rsidR="0043355B" w:rsidRPr="0043355B">
        <w:rPr>
          <w:rFonts w:ascii="Times New Roman" w:hAnsi="Times New Roman" w:cs="Times New Roman"/>
          <w:sz w:val="24"/>
        </w:rPr>
        <w:t>addendum</w:t>
      </w:r>
      <w:r w:rsidR="0043355B">
        <w:rPr>
          <w:rFonts w:ascii="Times New Roman" w:hAnsi="Times New Roman" w:cs="Times New Roman"/>
          <w:sz w:val="24"/>
        </w:rPr>
        <w:t xml:space="preserve">” </w:t>
      </w:r>
      <w:r w:rsidR="00DB1CDF">
        <w:rPr>
          <w:rFonts w:ascii="Times New Roman" w:hAnsi="Times New Roman" w:cs="Times New Roman"/>
          <w:sz w:val="24"/>
        </w:rPr>
        <w:t xml:space="preserve">is insufficient. </w:t>
      </w:r>
      <w:r w:rsidR="00C06902">
        <w:rPr>
          <w:rFonts w:ascii="Times New Roman" w:hAnsi="Times New Roman" w:cs="Times New Roman"/>
          <w:sz w:val="24"/>
        </w:rPr>
        <w:t>T</w:t>
      </w:r>
      <w:r w:rsidR="00C06902" w:rsidRPr="00476135">
        <w:rPr>
          <w:rFonts w:ascii="Times New Roman" w:hAnsi="Times New Roman" w:cs="Times New Roman"/>
          <w:sz w:val="24"/>
        </w:rPr>
        <w:t xml:space="preserve">he </w:t>
      </w:r>
      <w:r w:rsidR="00C06902">
        <w:rPr>
          <w:rFonts w:ascii="Times New Roman" w:hAnsi="Times New Roman" w:cs="Times New Roman"/>
          <w:sz w:val="24"/>
        </w:rPr>
        <w:t>10 minutes</w:t>
      </w:r>
      <w:r w:rsidR="00C06902" w:rsidRPr="00476135">
        <w:rPr>
          <w:rFonts w:ascii="Times New Roman" w:hAnsi="Times New Roman" w:cs="Times New Roman"/>
          <w:sz w:val="24"/>
        </w:rPr>
        <w:t xml:space="preserve"> for the </w:t>
      </w:r>
      <w:r w:rsidR="00C06902">
        <w:rPr>
          <w:rFonts w:ascii="Times New Roman" w:hAnsi="Times New Roman" w:cs="Times New Roman"/>
          <w:sz w:val="24"/>
        </w:rPr>
        <w:t>hospice nurse</w:t>
      </w:r>
      <w:r w:rsidR="00C06902" w:rsidRPr="00476135">
        <w:rPr>
          <w:rFonts w:ascii="Times New Roman" w:hAnsi="Times New Roman" w:cs="Times New Roman"/>
          <w:sz w:val="24"/>
        </w:rPr>
        <w:t xml:space="preserve"> per patient are only reasonable for patients without items on the “unrelated” list. In cases where a review with the patient</w:t>
      </w:r>
      <w:r w:rsidR="00C06902">
        <w:rPr>
          <w:rFonts w:ascii="Times New Roman" w:hAnsi="Times New Roman" w:cs="Times New Roman"/>
          <w:sz w:val="24"/>
        </w:rPr>
        <w:t xml:space="preserve"> and </w:t>
      </w:r>
      <w:r w:rsidR="00C06902" w:rsidRPr="00476135">
        <w:rPr>
          <w:rFonts w:ascii="Times New Roman" w:hAnsi="Times New Roman" w:cs="Times New Roman"/>
          <w:sz w:val="24"/>
        </w:rPr>
        <w:t xml:space="preserve">family is required </w:t>
      </w:r>
      <w:r w:rsidR="00C06902">
        <w:rPr>
          <w:rFonts w:ascii="Times New Roman" w:hAnsi="Times New Roman" w:cs="Times New Roman"/>
          <w:sz w:val="24"/>
        </w:rPr>
        <w:t xml:space="preserve">more time is necessary for both the time to generate the list and have the conversation with the patient and family. Additionally, we suggest that this </w:t>
      </w:r>
      <w:r w:rsidR="00C06902" w:rsidRPr="00476135">
        <w:rPr>
          <w:rFonts w:ascii="Times New Roman" w:hAnsi="Times New Roman" w:cs="Times New Roman"/>
          <w:sz w:val="24"/>
        </w:rPr>
        <w:t xml:space="preserve">should not be optional based on patient request as </w:t>
      </w:r>
      <w:r w:rsidR="00C06902">
        <w:rPr>
          <w:rFonts w:ascii="Times New Roman" w:hAnsi="Times New Roman" w:cs="Times New Roman"/>
          <w:sz w:val="24"/>
        </w:rPr>
        <w:t>described in the proposal. P</w:t>
      </w:r>
      <w:r w:rsidR="00C06902" w:rsidRPr="00476135">
        <w:rPr>
          <w:rFonts w:ascii="Times New Roman" w:hAnsi="Times New Roman" w:cs="Times New Roman"/>
          <w:sz w:val="24"/>
        </w:rPr>
        <w:t xml:space="preserve">roviding the detailed list of “unrelated” items to the patient is critical to the care process, patient empowerment, quality of care and transparency. Regulation would be improved by making this step a standard part of the process and incorporating appropriate reimbursement for the added time. </w:t>
      </w:r>
    </w:p>
    <w:p w:rsidR="00C06902" w:rsidRDefault="00C06902" w:rsidP="00C06902">
      <w:pPr>
        <w:rPr>
          <w:rFonts w:ascii="Times New Roman" w:hAnsi="Times New Roman" w:cs="Times New Roman"/>
          <w:sz w:val="24"/>
        </w:rPr>
      </w:pPr>
      <w:r>
        <w:rPr>
          <w:rFonts w:ascii="Times New Roman" w:hAnsi="Times New Roman" w:cs="Times New Roman"/>
          <w:sz w:val="24"/>
        </w:rPr>
        <w:t xml:space="preserve">Another burden </w:t>
      </w:r>
      <w:r w:rsidR="00DB1CDF">
        <w:rPr>
          <w:rFonts w:ascii="Times New Roman" w:hAnsi="Times New Roman" w:cs="Times New Roman"/>
          <w:sz w:val="24"/>
        </w:rPr>
        <w:t xml:space="preserve">concern is that the addendum will </w:t>
      </w:r>
      <w:r>
        <w:rPr>
          <w:rFonts w:ascii="Times New Roman" w:hAnsi="Times New Roman" w:cs="Times New Roman"/>
          <w:sz w:val="24"/>
        </w:rPr>
        <w:t xml:space="preserve">possibly </w:t>
      </w:r>
      <w:r w:rsidR="00DB1CDF">
        <w:rPr>
          <w:rFonts w:ascii="Times New Roman" w:hAnsi="Times New Roman" w:cs="Times New Roman"/>
          <w:sz w:val="24"/>
        </w:rPr>
        <w:t>need to be revisited multiple times during a beneficiary’s length of service. Decision making to update the information contained in the addendum often involves the interdisciplinary group, not only data extrapolation on the part of the hospice nurse. There will be administrative burden both as it relates to additional staff time as well as generation of the updated addendum, reviewing it with the beneficiary (or representative), and obtaining signatures.</w:t>
      </w:r>
      <w:r w:rsidR="00EF5601">
        <w:rPr>
          <w:rFonts w:ascii="Times New Roman" w:hAnsi="Times New Roman" w:cs="Times New Roman"/>
          <w:sz w:val="24"/>
        </w:rPr>
        <w:t xml:space="preserve"> LeadingAge members also note that updates will need to be included by hospice EMR vendors to update records with the new election statement and addendum which has financial and administrative burden components. The operational process for this component of the proposal is not as straightforward as the rule portrays it.</w:t>
      </w:r>
    </w:p>
    <w:p w:rsidR="00C06902" w:rsidRPr="00B01E66" w:rsidRDefault="00EF5601" w:rsidP="00EF5601">
      <w:pPr>
        <w:rPr>
          <w:rFonts w:ascii="Times New Roman" w:hAnsi="Times New Roman" w:cs="Times New Roman"/>
          <w:b/>
          <w:bCs/>
          <w:sz w:val="24"/>
        </w:rPr>
      </w:pPr>
      <w:r w:rsidRPr="00B01E66">
        <w:rPr>
          <w:rFonts w:ascii="Times New Roman" w:hAnsi="Times New Roman" w:cs="Times New Roman"/>
          <w:b/>
          <w:bCs/>
          <w:sz w:val="24"/>
        </w:rPr>
        <w:t>E. 2. a. Claims-Based and Outcome Quality Measure Development for Future Years</w:t>
      </w:r>
      <w:r w:rsidR="00B01E66" w:rsidRPr="00B01E66">
        <w:rPr>
          <w:rFonts w:ascii="Times New Roman" w:hAnsi="Times New Roman" w:cs="Times New Roman"/>
          <w:b/>
          <w:bCs/>
          <w:sz w:val="24"/>
        </w:rPr>
        <w:t xml:space="preserve"> </w:t>
      </w:r>
      <w:r w:rsidR="00B01E66">
        <w:rPr>
          <w:rFonts w:ascii="Times New Roman" w:hAnsi="Times New Roman" w:cs="Times New Roman"/>
          <w:b/>
          <w:bCs/>
          <w:sz w:val="24"/>
        </w:rPr>
        <w:t xml:space="preserve">– </w:t>
      </w:r>
      <w:r w:rsidR="00B01E66" w:rsidRPr="00B01E66">
        <w:rPr>
          <w:rFonts w:ascii="Times New Roman" w:hAnsi="Times New Roman" w:cs="Times New Roman"/>
          <w:b/>
          <w:bCs/>
          <w:i/>
          <w:iCs/>
          <w:sz w:val="24"/>
        </w:rPr>
        <w:t>Support claims-based measures with a transparent connection to outcomes</w:t>
      </w:r>
    </w:p>
    <w:p w:rsidR="009924AE" w:rsidRDefault="00627B56" w:rsidP="009924AE">
      <w:pPr>
        <w:rPr>
          <w:rFonts w:ascii="Times New Roman" w:hAnsi="Times New Roman" w:cs="Times New Roman"/>
          <w:sz w:val="24"/>
        </w:rPr>
      </w:pPr>
      <w:r>
        <w:rPr>
          <w:rFonts w:ascii="Times New Roman" w:hAnsi="Times New Roman" w:cs="Times New Roman"/>
          <w:sz w:val="24"/>
        </w:rPr>
        <w:t>LeadingAge is supportive of continued work to develop claims-based and outcome quality measures and appreciates CMS’</w:t>
      </w:r>
      <w:r w:rsidR="00F60E80">
        <w:rPr>
          <w:rFonts w:ascii="Times New Roman" w:hAnsi="Times New Roman" w:cs="Times New Roman"/>
          <w:sz w:val="24"/>
        </w:rPr>
        <w:t>s</w:t>
      </w:r>
      <w:r>
        <w:rPr>
          <w:rFonts w:ascii="Times New Roman" w:hAnsi="Times New Roman" w:cs="Times New Roman"/>
          <w:sz w:val="24"/>
        </w:rPr>
        <w:t xml:space="preserve"> recognition of both the shortcomings and benefits of claims-based measures. </w:t>
      </w:r>
      <w:r w:rsidR="00F45FFA">
        <w:rPr>
          <w:rFonts w:ascii="Times New Roman" w:hAnsi="Times New Roman" w:cs="Times New Roman"/>
          <w:sz w:val="24"/>
        </w:rPr>
        <w:t>Additionally,</w:t>
      </w:r>
      <w:r w:rsidR="009924AE" w:rsidRPr="009924AE">
        <w:rPr>
          <w:rFonts w:ascii="Times New Roman" w:hAnsi="Times New Roman" w:cs="Times New Roman"/>
          <w:sz w:val="24"/>
        </w:rPr>
        <w:t xml:space="preserve"> community-integrated, nonprofit hospices</w:t>
      </w:r>
      <w:r w:rsidR="009924AE">
        <w:rPr>
          <w:rFonts w:ascii="Times New Roman" w:hAnsi="Times New Roman" w:cs="Times New Roman"/>
          <w:sz w:val="24"/>
        </w:rPr>
        <w:t xml:space="preserve"> welcome new measures </w:t>
      </w:r>
      <w:r w:rsidR="009924AE" w:rsidRPr="009924AE">
        <w:rPr>
          <w:rFonts w:ascii="Times New Roman" w:hAnsi="Times New Roman" w:cs="Times New Roman"/>
          <w:sz w:val="24"/>
        </w:rPr>
        <w:t>provided the</w:t>
      </w:r>
      <w:r w:rsidR="009924AE">
        <w:rPr>
          <w:rFonts w:ascii="Times New Roman" w:hAnsi="Times New Roman" w:cs="Times New Roman"/>
          <w:sz w:val="24"/>
        </w:rPr>
        <w:t xml:space="preserve">y </w:t>
      </w:r>
      <w:r w:rsidR="009924AE" w:rsidRPr="009924AE">
        <w:rPr>
          <w:rFonts w:ascii="Times New Roman" w:hAnsi="Times New Roman" w:cs="Times New Roman"/>
          <w:sz w:val="24"/>
        </w:rPr>
        <w:t>align with patient and family goals.</w:t>
      </w:r>
      <w:r w:rsidR="009924AE">
        <w:rPr>
          <w:rFonts w:ascii="Times New Roman" w:hAnsi="Times New Roman" w:cs="Times New Roman"/>
          <w:sz w:val="24"/>
        </w:rPr>
        <w:t xml:space="preserve"> In particular, noting the two measures that have been worked on but not endorsed, potentially avoidable transitions and access to all levels of care, have merit but we agree that they need additional specification work. Noting the belief that quality measures should have a transparent connection to outcomes, concerns around claims-based measures have been expressed as more visits do not inherently equate to better outcomes specifically noting the lack of volunteer hours and chaplaincy time on hospice claims.</w:t>
      </w:r>
    </w:p>
    <w:p w:rsidR="009924AE" w:rsidRPr="00B01E66" w:rsidRDefault="007B1172" w:rsidP="007B1172">
      <w:pPr>
        <w:rPr>
          <w:rFonts w:ascii="Times New Roman" w:hAnsi="Times New Roman" w:cs="Times New Roman"/>
          <w:b/>
          <w:bCs/>
          <w:i/>
          <w:iCs/>
          <w:sz w:val="24"/>
        </w:rPr>
      </w:pPr>
      <w:r w:rsidRPr="00B01E66">
        <w:rPr>
          <w:rFonts w:ascii="Times New Roman" w:hAnsi="Times New Roman" w:cs="Times New Roman"/>
          <w:b/>
          <w:bCs/>
          <w:sz w:val="24"/>
        </w:rPr>
        <w:t>D. Request for Information Regarding the Role of Hospice and Coordination of Care at End-of-Life</w:t>
      </w:r>
      <w:r w:rsidR="00B01E66">
        <w:rPr>
          <w:rFonts w:ascii="Times New Roman" w:hAnsi="Times New Roman" w:cs="Times New Roman"/>
          <w:b/>
          <w:bCs/>
          <w:sz w:val="24"/>
        </w:rPr>
        <w:t xml:space="preserve"> – </w:t>
      </w:r>
      <w:r w:rsidR="00B01E66">
        <w:rPr>
          <w:rFonts w:ascii="Times New Roman" w:hAnsi="Times New Roman" w:cs="Times New Roman"/>
          <w:b/>
          <w:bCs/>
          <w:i/>
          <w:iCs/>
          <w:sz w:val="24"/>
        </w:rPr>
        <w:t>Payment models should be designed and evaluated to ensure access to community-integrated hospice services</w:t>
      </w:r>
      <w:bookmarkStart w:id="0" w:name="_GoBack"/>
      <w:bookmarkEnd w:id="0"/>
    </w:p>
    <w:p w:rsidR="0043657B" w:rsidRDefault="007B1172" w:rsidP="0043657B">
      <w:pPr>
        <w:rPr>
          <w:rFonts w:ascii="Times New Roman" w:hAnsi="Times New Roman" w:cs="Times New Roman"/>
          <w:sz w:val="24"/>
        </w:rPr>
      </w:pPr>
      <w:r>
        <w:rPr>
          <w:rFonts w:ascii="Times New Roman" w:hAnsi="Times New Roman" w:cs="Times New Roman"/>
          <w:sz w:val="24"/>
        </w:rPr>
        <w:t xml:space="preserve">To begin, we believe that any </w:t>
      </w:r>
      <w:r w:rsidR="0025057D">
        <w:rPr>
          <w:rFonts w:ascii="Times New Roman" w:hAnsi="Times New Roman" w:cs="Times New Roman"/>
          <w:sz w:val="24"/>
        </w:rPr>
        <w:t xml:space="preserve">alternative payment approaches for hospice </w:t>
      </w:r>
      <w:r w:rsidR="0026649A">
        <w:rPr>
          <w:rFonts w:ascii="Times New Roman" w:hAnsi="Times New Roman" w:cs="Times New Roman"/>
          <w:sz w:val="24"/>
        </w:rPr>
        <w:t>should be</w:t>
      </w:r>
      <w:r w:rsidR="0025057D">
        <w:rPr>
          <w:rFonts w:ascii="Times New Roman" w:hAnsi="Times New Roman" w:cs="Times New Roman"/>
          <w:sz w:val="24"/>
        </w:rPr>
        <w:t xml:space="preserve"> </w:t>
      </w:r>
      <w:r w:rsidRPr="007B1172">
        <w:rPr>
          <w:rFonts w:ascii="Times New Roman" w:hAnsi="Times New Roman" w:cs="Times New Roman"/>
          <w:sz w:val="24"/>
        </w:rPr>
        <w:t xml:space="preserve">designed in </w:t>
      </w:r>
      <w:r w:rsidR="0043657B">
        <w:rPr>
          <w:rFonts w:ascii="Times New Roman" w:hAnsi="Times New Roman" w:cs="Times New Roman"/>
          <w:sz w:val="24"/>
        </w:rPr>
        <w:t>thoughtful ways</w:t>
      </w:r>
      <w:r w:rsidRPr="007B1172">
        <w:rPr>
          <w:rFonts w:ascii="Times New Roman" w:hAnsi="Times New Roman" w:cs="Times New Roman"/>
          <w:sz w:val="24"/>
        </w:rPr>
        <w:t xml:space="preserve"> and ensure beneficiary and family access to the critical services offered by nonprofit, community-integrated hospice providers. </w:t>
      </w:r>
      <w:r w:rsidR="0025057D">
        <w:rPr>
          <w:rFonts w:ascii="Times New Roman" w:hAnsi="Times New Roman" w:cs="Times New Roman"/>
          <w:sz w:val="24"/>
        </w:rPr>
        <w:t xml:space="preserve">Given experience from other service providers, our members have concern that if hospice migrates out of Medicare fee-for-service into </w:t>
      </w:r>
      <w:r w:rsidR="0043657B">
        <w:rPr>
          <w:rFonts w:ascii="Times New Roman" w:hAnsi="Times New Roman" w:cs="Times New Roman"/>
          <w:sz w:val="24"/>
        </w:rPr>
        <w:t xml:space="preserve">other arrangements that </w:t>
      </w:r>
      <w:r w:rsidR="0025057D">
        <w:rPr>
          <w:rFonts w:ascii="Times New Roman" w:hAnsi="Times New Roman" w:cs="Times New Roman"/>
          <w:sz w:val="24"/>
        </w:rPr>
        <w:t xml:space="preserve">payment will not occur in a timely manner </w:t>
      </w:r>
      <w:r w:rsidR="0043657B">
        <w:rPr>
          <w:rFonts w:ascii="Times New Roman" w:hAnsi="Times New Roman" w:cs="Times New Roman"/>
          <w:sz w:val="24"/>
        </w:rPr>
        <w:t>which</w:t>
      </w:r>
      <w:r w:rsidR="0025057D">
        <w:rPr>
          <w:rFonts w:ascii="Times New Roman" w:hAnsi="Times New Roman" w:cs="Times New Roman"/>
          <w:sz w:val="24"/>
        </w:rPr>
        <w:t xml:space="preserve"> could directly impact cashflow. Additionally, most alternative payment models have had an explicit focus on reducing lengths of stay and costs per beneficiary. This approach does not inherently align with </w:t>
      </w:r>
      <w:r w:rsidR="0025057D">
        <w:rPr>
          <w:rFonts w:ascii="Times New Roman" w:hAnsi="Times New Roman" w:cs="Times New Roman"/>
          <w:sz w:val="24"/>
        </w:rPr>
        <w:lastRenderedPageBreak/>
        <w:t xml:space="preserve">quality end-of-life care by hospice providers. With over 25% of hospice lengths of service being seven days or less, </w:t>
      </w:r>
      <w:r w:rsidR="0043657B">
        <w:rPr>
          <w:rFonts w:ascii="Times New Roman" w:hAnsi="Times New Roman" w:cs="Times New Roman"/>
          <w:sz w:val="24"/>
        </w:rPr>
        <w:t>shorter duration of hospice service and lower costs</w:t>
      </w:r>
      <w:r w:rsidR="0025057D">
        <w:rPr>
          <w:rFonts w:ascii="Times New Roman" w:hAnsi="Times New Roman" w:cs="Times New Roman"/>
          <w:sz w:val="24"/>
        </w:rPr>
        <w:t xml:space="preserve"> might not be the quality and payment metric</w:t>
      </w:r>
      <w:r w:rsidR="0043657B">
        <w:rPr>
          <w:rFonts w:ascii="Times New Roman" w:hAnsi="Times New Roman" w:cs="Times New Roman"/>
          <w:sz w:val="24"/>
        </w:rPr>
        <w:t xml:space="preserve">s </w:t>
      </w:r>
      <w:r w:rsidR="0025057D">
        <w:rPr>
          <w:rFonts w:ascii="Times New Roman" w:hAnsi="Times New Roman" w:cs="Times New Roman"/>
          <w:sz w:val="24"/>
        </w:rPr>
        <w:t xml:space="preserve">that should </w:t>
      </w:r>
      <w:r w:rsidR="0026649A">
        <w:rPr>
          <w:rFonts w:ascii="Times New Roman" w:hAnsi="Times New Roman" w:cs="Times New Roman"/>
          <w:sz w:val="24"/>
        </w:rPr>
        <w:t xml:space="preserve">be </w:t>
      </w:r>
      <w:r w:rsidR="0043657B">
        <w:rPr>
          <w:rFonts w:ascii="Times New Roman" w:hAnsi="Times New Roman" w:cs="Times New Roman"/>
          <w:sz w:val="24"/>
        </w:rPr>
        <w:t>targets</w:t>
      </w:r>
      <w:r w:rsidR="0025057D">
        <w:rPr>
          <w:rFonts w:ascii="Times New Roman" w:hAnsi="Times New Roman" w:cs="Times New Roman"/>
          <w:sz w:val="24"/>
        </w:rPr>
        <w:t xml:space="preserve"> as </w:t>
      </w:r>
      <w:r w:rsidR="0043657B">
        <w:rPr>
          <w:rFonts w:ascii="Times New Roman" w:hAnsi="Times New Roman" w:cs="Times New Roman"/>
          <w:sz w:val="24"/>
        </w:rPr>
        <w:t>they</w:t>
      </w:r>
      <w:r w:rsidR="0025057D">
        <w:rPr>
          <w:rFonts w:ascii="Times New Roman" w:hAnsi="Times New Roman" w:cs="Times New Roman"/>
          <w:sz w:val="24"/>
        </w:rPr>
        <w:t xml:space="preserve"> often </w:t>
      </w:r>
      <w:r w:rsidR="0043657B">
        <w:rPr>
          <w:rFonts w:ascii="Times New Roman" w:hAnsi="Times New Roman" w:cs="Times New Roman"/>
          <w:sz w:val="24"/>
        </w:rPr>
        <w:t>are</w:t>
      </w:r>
      <w:r w:rsidR="0025057D">
        <w:rPr>
          <w:rFonts w:ascii="Times New Roman" w:hAnsi="Times New Roman" w:cs="Times New Roman"/>
          <w:sz w:val="24"/>
        </w:rPr>
        <w:t xml:space="preserve"> in other medical settings. We recommend that if alternative arrangements are going to be </w:t>
      </w:r>
      <w:r w:rsidR="0043657B">
        <w:rPr>
          <w:rFonts w:ascii="Times New Roman" w:hAnsi="Times New Roman" w:cs="Times New Roman"/>
          <w:sz w:val="24"/>
        </w:rPr>
        <w:t>examined, they ought to be tested and evaluated prior to large scale changes being introduced directly.</w:t>
      </w:r>
    </w:p>
    <w:p w:rsidR="0043657B" w:rsidRDefault="0043657B" w:rsidP="0043657B">
      <w:pPr>
        <w:rPr>
          <w:rFonts w:ascii="Times New Roman" w:eastAsia="Times New Roman" w:hAnsi="Times New Roman" w:cs="Times New Roman"/>
          <w:sz w:val="24"/>
          <w:szCs w:val="24"/>
        </w:rPr>
      </w:pPr>
      <w:r w:rsidRPr="0043657B">
        <w:rPr>
          <w:rFonts w:ascii="Times New Roman" w:eastAsia="Times New Roman" w:hAnsi="Times New Roman" w:cs="Times New Roman"/>
          <w:sz w:val="24"/>
          <w:szCs w:val="24"/>
        </w:rPr>
        <w:t xml:space="preserve">LeadingAge is pleased to continue the conversation around hospice services and how federal </w:t>
      </w:r>
      <w:r>
        <w:rPr>
          <w:rFonts w:ascii="Times New Roman" w:eastAsia="Times New Roman" w:hAnsi="Times New Roman" w:cs="Times New Roman"/>
          <w:sz w:val="24"/>
          <w:szCs w:val="24"/>
        </w:rPr>
        <w:t xml:space="preserve">payment and </w:t>
      </w:r>
      <w:r w:rsidRPr="0043657B">
        <w:rPr>
          <w:rFonts w:ascii="Times New Roman" w:eastAsia="Times New Roman" w:hAnsi="Times New Roman" w:cs="Times New Roman"/>
          <w:sz w:val="24"/>
          <w:szCs w:val="24"/>
        </w:rPr>
        <w:t xml:space="preserve">regulations effect nonprofit providers. Please do not hesitate to contact us </w:t>
      </w:r>
      <w:r w:rsidR="00B01E66">
        <w:rPr>
          <w:rFonts w:ascii="Times New Roman" w:eastAsia="Times New Roman" w:hAnsi="Times New Roman" w:cs="Times New Roman"/>
          <w:sz w:val="24"/>
          <w:szCs w:val="24"/>
        </w:rPr>
        <w:t xml:space="preserve">(Aaron Tripp, </w:t>
      </w:r>
      <w:hyperlink r:id="rId8" w:history="1">
        <w:r w:rsidR="00B01E66" w:rsidRPr="00517BB4">
          <w:rPr>
            <w:rStyle w:val="Hyperlink"/>
            <w:rFonts w:ascii="Times New Roman" w:eastAsia="Times New Roman" w:hAnsi="Times New Roman" w:cs="Times New Roman"/>
            <w:sz w:val="24"/>
            <w:szCs w:val="24"/>
          </w:rPr>
          <w:t>atripp@leadingage.org</w:t>
        </w:r>
      </w:hyperlink>
      <w:r w:rsidR="00B01E66">
        <w:rPr>
          <w:rFonts w:ascii="Times New Roman" w:eastAsia="Times New Roman" w:hAnsi="Times New Roman" w:cs="Times New Roman"/>
          <w:sz w:val="24"/>
          <w:szCs w:val="24"/>
        </w:rPr>
        <w:t xml:space="preserve">) </w:t>
      </w:r>
      <w:r w:rsidRPr="0043657B">
        <w:rPr>
          <w:rFonts w:ascii="Times New Roman" w:eastAsia="Times New Roman" w:hAnsi="Times New Roman" w:cs="Times New Roman"/>
          <w:sz w:val="24"/>
          <w:szCs w:val="24"/>
        </w:rPr>
        <w:t xml:space="preserve">if you have any questions or would like further discussion. We look forward to our continued work with you on this and related issues. </w:t>
      </w:r>
    </w:p>
    <w:p w:rsidR="00B01E66" w:rsidRDefault="00B01E66" w:rsidP="0043657B">
      <w:pPr>
        <w:rPr>
          <w:rFonts w:ascii="Times New Roman" w:eastAsia="Times New Roman" w:hAnsi="Times New Roman" w:cs="Times New Roman"/>
          <w:sz w:val="24"/>
          <w:szCs w:val="24"/>
        </w:rPr>
      </w:pPr>
    </w:p>
    <w:p w:rsidR="0043657B" w:rsidRDefault="00B01E66" w:rsidP="0043657B">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B01E66" w:rsidRDefault="00B01E66" w:rsidP="0043657B">
      <w:pPr>
        <w:rPr>
          <w:rFonts w:ascii="Times New Roman" w:eastAsia="Times New Roman" w:hAnsi="Times New Roman" w:cs="Times New Roman"/>
          <w:sz w:val="24"/>
          <w:szCs w:val="24"/>
        </w:rPr>
      </w:pPr>
    </w:p>
    <w:p w:rsidR="00B01E66" w:rsidRDefault="00B01E66" w:rsidP="00B01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Aaron M. Tripp, MSW</w:t>
      </w:r>
    </w:p>
    <w:p w:rsidR="00B01E66" w:rsidRDefault="00B01E66" w:rsidP="00B01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Reimbursement and Financing Policy</w:t>
      </w:r>
    </w:p>
    <w:p w:rsidR="0043657B" w:rsidRPr="0043657B" w:rsidRDefault="0043657B" w:rsidP="0043657B">
      <w:pPr>
        <w:rPr>
          <w:rFonts w:ascii="Times New Roman" w:hAnsi="Times New Roman" w:cs="Times New Roman"/>
          <w:sz w:val="24"/>
        </w:rPr>
      </w:pPr>
    </w:p>
    <w:p w:rsidR="0043657B" w:rsidRPr="007B1172" w:rsidRDefault="0043657B" w:rsidP="007B1172">
      <w:pPr>
        <w:rPr>
          <w:rFonts w:ascii="Times New Roman" w:hAnsi="Times New Roman" w:cs="Times New Roman"/>
          <w:sz w:val="24"/>
        </w:rPr>
      </w:pPr>
    </w:p>
    <w:p w:rsidR="007B1172" w:rsidRPr="00EF5601" w:rsidRDefault="007B1172" w:rsidP="00EF5601">
      <w:pPr>
        <w:rPr>
          <w:rFonts w:ascii="Times New Roman" w:hAnsi="Times New Roman" w:cs="Times New Roman"/>
          <w:sz w:val="24"/>
        </w:rPr>
      </w:pPr>
    </w:p>
    <w:p w:rsidR="00EF5601" w:rsidRPr="00EF5601" w:rsidRDefault="00EF5601" w:rsidP="00EF5601">
      <w:pPr>
        <w:rPr>
          <w:rFonts w:ascii="Times New Roman" w:hAnsi="Times New Roman" w:cs="Times New Roman"/>
          <w:sz w:val="24"/>
        </w:rPr>
      </w:pPr>
    </w:p>
    <w:p w:rsidR="00DD0CD8" w:rsidRDefault="00DD0CD8" w:rsidP="0043355B">
      <w:pPr>
        <w:rPr>
          <w:rFonts w:ascii="Times New Roman" w:hAnsi="Times New Roman" w:cs="Times New Roman"/>
          <w:sz w:val="24"/>
        </w:rPr>
      </w:pPr>
    </w:p>
    <w:p w:rsidR="00476135" w:rsidRPr="00476135" w:rsidRDefault="00476135" w:rsidP="00476135">
      <w:pPr>
        <w:rPr>
          <w:rFonts w:ascii="Times New Roman" w:hAnsi="Times New Roman" w:cs="Times New Roman"/>
          <w:sz w:val="24"/>
        </w:rPr>
      </w:pPr>
      <w:r w:rsidRPr="00476135">
        <w:rPr>
          <w:rFonts w:ascii="Times New Roman" w:hAnsi="Times New Roman" w:cs="Times New Roman"/>
          <w:sz w:val="24"/>
        </w:rPr>
        <w:t xml:space="preserve"> </w:t>
      </w:r>
    </w:p>
    <w:p w:rsidR="00476135" w:rsidRPr="00476135" w:rsidRDefault="00476135" w:rsidP="00911290">
      <w:pPr>
        <w:rPr>
          <w:rFonts w:ascii="Times New Roman" w:hAnsi="Times New Roman" w:cs="Times New Roman"/>
          <w:sz w:val="24"/>
        </w:rPr>
      </w:pPr>
    </w:p>
    <w:sectPr w:rsidR="00476135" w:rsidRPr="0047613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80" w:rsidRDefault="00730380" w:rsidP="00A05F9E">
      <w:pPr>
        <w:spacing w:after="0" w:line="240" w:lineRule="auto"/>
      </w:pPr>
      <w:r>
        <w:separator/>
      </w:r>
    </w:p>
  </w:endnote>
  <w:endnote w:type="continuationSeparator" w:id="0">
    <w:p w:rsidR="00730380" w:rsidRDefault="00730380" w:rsidP="00A0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94789"/>
      <w:docPartObj>
        <w:docPartGallery w:val="Page Numbers (Bottom of Page)"/>
        <w:docPartUnique/>
      </w:docPartObj>
    </w:sdtPr>
    <w:sdtEndPr>
      <w:rPr>
        <w:noProof/>
      </w:rPr>
    </w:sdtEndPr>
    <w:sdtContent>
      <w:p w:rsidR="00A05F9E" w:rsidRDefault="00A05F9E">
        <w:pPr>
          <w:pStyle w:val="Footer"/>
          <w:jc w:val="center"/>
        </w:pPr>
        <w:r>
          <w:fldChar w:fldCharType="begin"/>
        </w:r>
        <w:r>
          <w:instrText xml:space="preserve"> PAGE   \* MERGEFORMAT </w:instrText>
        </w:r>
        <w:r>
          <w:fldChar w:fldCharType="separate"/>
        </w:r>
        <w:r w:rsidR="00DD0CD8">
          <w:rPr>
            <w:noProof/>
          </w:rPr>
          <w:t>4</w:t>
        </w:r>
        <w:r>
          <w:rPr>
            <w:noProof/>
          </w:rPr>
          <w:fldChar w:fldCharType="end"/>
        </w:r>
      </w:p>
    </w:sdtContent>
  </w:sdt>
  <w:p w:rsidR="00A05F9E" w:rsidRDefault="00A0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80" w:rsidRDefault="00730380" w:rsidP="00A05F9E">
      <w:pPr>
        <w:spacing w:after="0" w:line="240" w:lineRule="auto"/>
      </w:pPr>
      <w:r>
        <w:separator/>
      </w:r>
    </w:p>
  </w:footnote>
  <w:footnote w:type="continuationSeparator" w:id="0">
    <w:p w:rsidR="00730380" w:rsidRDefault="00730380" w:rsidP="00A05F9E">
      <w:pPr>
        <w:spacing w:after="0" w:line="240" w:lineRule="auto"/>
      </w:pPr>
      <w:r>
        <w:continuationSeparator/>
      </w:r>
    </w:p>
  </w:footnote>
  <w:footnote w:id="1">
    <w:p w:rsidR="00911290" w:rsidRDefault="00911290">
      <w:pPr>
        <w:pStyle w:val="FootnoteText"/>
      </w:pPr>
      <w:r>
        <w:rPr>
          <w:rStyle w:val="FootnoteReference"/>
        </w:rPr>
        <w:footnoteRef/>
      </w:r>
      <w:r>
        <w:t xml:space="preserve"> </w:t>
      </w:r>
      <w:proofErr w:type="spellStart"/>
      <w:r>
        <w:t>Abt</w:t>
      </w:r>
      <w:proofErr w:type="spellEnd"/>
      <w:r>
        <w:t xml:space="preserve"> Associates. Medicare Hospice Payment Reform: Analyses to Support Payment Reform. (May 2014). https://</w:t>
      </w:r>
      <w:hyperlink r:id="rId1" w:history="1">
        <w:r w:rsidR="00D83344" w:rsidRPr="00A62FA8">
          <w:rPr>
            <w:rStyle w:val="Hyperlink"/>
          </w:rPr>
          <w:t>www.cms.gov/Medicare/Medicare-Fee-for-Service-Payment/Hospice/Downloads/May-2014-AnalysesToSupportPaymentReform.pdf</w:t>
        </w:r>
      </w:hyperlink>
      <w:r>
        <w:t>.</w:t>
      </w:r>
      <w:r w:rsidR="00D83344">
        <w:t xml:space="preserve">  </w:t>
      </w:r>
    </w:p>
  </w:footnote>
  <w:footnote w:id="2">
    <w:p w:rsidR="00911290" w:rsidRDefault="00911290">
      <w:pPr>
        <w:pStyle w:val="FootnoteText"/>
      </w:pPr>
      <w:r>
        <w:rPr>
          <w:rStyle w:val="FootnoteReference"/>
        </w:rPr>
        <w:footnoteRef/>
      </w:r>
      <w:r>
        <w:t xml:space="preserve"> Department of Health and Human Services, Office of Inspector General. Memorandum Report: Medicare Hospice: Use of General </w:t>
      </w:r>
      <w:proofErr w:type="spellStart"/>
      <w:r>
        <w:t>lnpatient</w:t>
      </w:r>
      <w:proofErr w:type="spellEnd"/>
      <w:r>
        <w:t xml:space="preserve"> Care. OEI-02-1 0-00490. (May 2013). </w:t>
      </w:r>
      <w:hyperlink r:id="rId2" w:history="1">
        <w:r w:rsidR="00D83344" w:rsidRPr="00A62FA8">
          <w:rPr>
            <w:rStyle w:val="Hyperlink"/>
          </w:rPr>
          <w:t>https://oig.hhs.gov/oei/reports/oei-02-10-00490.pdf</w:t>
        </w:r>
      </w:hyperlink>
      <w:r w:rsidR="00D83344">
        <w:t xml:space="preserve"> </w:t>
      </w:r>
    </w:p>
  </w:footnote>
  <w:footnote w:id="3">
    <w:p w:rsidR="00117FBD" w:rsidRDefault="00117FBD">
      <w:pPr>
        <w:pStyle w:val="FootnoteText"/>
      </w:pPr>
      <w:r>
        <w:rPr>
          <w:rStyle w:val="FootnoteReference"/>
        </w:rPr>
        <w:footnoteRef/>
      </w:r>
      <w:r>
        <w:t xml:space="preserve"> </w:t>
      </w:r>
      <w:proofErr w:type="spellStart"/>
      <w:r>
        <w:t>MedPAC</w:t>
      </w:r>
      <w:proofErr w:type="spellEnd"/>
      <w:r>
        <w:t>. (March 2019). Report to the Congress: Medicare Payment Policy</w:t>
      </w:r>
      <w:r w:rsidR="00D83344">
        <w:t xml:space="preserve">. Chapter 12: Hospice Services. </w:t>
      </w:r>
      <w:hyperlink r:id="rId3" w:history="1">
        <w:r w:rsidR="00D83344" w:rsidRPr="00A62FA8">
          <w:rPr>
            <w:rStyle w:val="Hyperlink"/>
          </w:rPr>
          <w:t>http://www.medpac.gov/docs/default-source/reports/mar19_medpac_ch12_sec.pdf?sfvrsn=0</w:t>
        </w:r>
      </w:hyperlink>
      <w:r w:rsidR="00D833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9E" w:rsidRDefault="00730380">
    <w:pPr>
      <w:pStyle w:val="Header"/>
    </w:pPr>
    <w:r>
      <w:rPr>
        <w:noProof/>
      </w:rPr>
      <w:pict w14:anchorId="71C22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271126"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9E" w:rsidRDefault="00730380">
    <w:pPr>
      <w:pStyle w:val="Header"/>
    </w:pPr>
    <w:r>
      <w:rPr>
        <w:noProof/>
      </w:rPr>
      <w:pict w14:anchorId="454CD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271127"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9E" w:rsidRDefault="00730380">
    <w:pPr>
      <w:pStyle w:val="Header"/>
    </w:pPr>
    <w:r>
      <w:rPr>
        <w:noProof/>
      </w:rPr>
      <w:pict w14:anchorId="2972F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271125"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B070F"/>
    <w:multiLevelType w:val="hybridMultilevel"/>
    <w:tmpl w:val="FBBC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9E"/>
    <w:rsid w:val="0006620A"/>
    <w:rsid w:val="000A58B7"/>
    <w:rsid w:val="00103D41"/>
    <w:rsid w:val="00117FBD"/>
    <w:rsid w:val="001734F5"/>
    <w:rsid w:val="0025057D"/>
    <w:rsid w:val="0026649A"/>
    <w:rsid w:val="002B05B4"/>
    <w:rsid w:val="00346BF8"/>
    <w:rsid w:val="00365DB5"/>
    <w:rsid w:val="00385B8D"/>
    <w:rsid w:val="00391CF4"/>
    <w:rsid w:val="004249DE"/>
    <w:rsid w:val="0043355B"/>
    <w:rsid w:val="0043657B"/>
    <w:rsid w:val="00473B05"/>
    <w:rsid w:val="00476135"/>
    <w:rsid w:val="00534476"/>
    <w:rsid w:val="00563D63"/>
    <w:rsid w:val="005B326C"/>
    <w:rsid w:val="005E5222"/>
    <w:rsid w:val="00623786"/>
    <w:rsid w:val="00627B56"/>
    <w:rsid w:val="00730380"/>
    <w:rsid w:val="007B1172"/>
    <w:rsid w:val="008019B1"/>
    <w:rsid w:val="00824747"/>
    <w:rsid w:val="009029B3"/>
    <w:rsid w:val="00911290"/>
    <w:rsid w:val="00980D3F"/>
    <w:rsid w:val="009924AE"/>
    <w:rsid w:val="009A4CC9"/>
    <w:rsid w:val="00A05F9E"/>
    <w:rsid w:val="00A37713"/>
    <w:rsid w:val="00B01E66"/>
    <w:rsid w:val="00B6110C"/>
    <w:rsid w:val="00C06902"/>
    <w:rsid w:val="00CC43AD"/>
    <w:rsid w:val="00D83344"/>
    <w:rsid w:val="00DB1CDF"/>
    <w:rsid w:val="00DD0CD8"/>
    <w:rsid w:val="00EF5601"/>
    <w:rsid w:val="00F351E1"/>
    <w:rsid w:val="00F369AD"/>
    <w:rsid w:val="00F45FFA"/>
    <w:rsid w:val="00F60E80"/>
    <w:rsid w:val="00FB15AD"/>
    <w:rsid w:val="00FB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DC8E73"/>
  <w15:chartTrackingRefBased/>
  <w15:docId w15:val="{4DC7F279-67B5-4D19-9DF3-7671089D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9E"/>
  </w:style>
  <w:style w:type="paragraph" w:styleId="Footer">
    <w:name w:val="footer"/>
    <w:basedOn w:val="Normal"/>
    <w:link w:val="FooterChar"/>
    <w:uiPriority w:val="99"/>
    <w:unhideWhenUsed/>
    <w:rsid w:val="00A0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9E"/>
  </w:style>
  <w:style w:type="paragraph" w:styleId="FootnoteText">
    <w:name w:val="footnote text"/>
    <w:basedOn w:val="Normal"/>
    <w:link w:val="FootnoteTextChar"/>
    <w:uiPriority w:val="99"/>
    <w:semiHidden/>
    <w:unhideWhenUsed/>
    <w:rsid w:val="00911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290"/>
    <w:rPr>
      <w:sz w:val="20"/>
      <w:szCs w:val="20"/>
    </w:rPr>
  </w:style>
  <w:style w:type="character" w:styleId="FootnoteReference">
    <w:name w:val="footnote reference"/>
    <w:basedOn w:val="DefaultParagraphFont"/>
    <w:uiPriority w:val="99"/>
    <w:semiHidden/>
    <w:unhideWhenUsed/>
    <w:rsid w:val="00911290"/>
    <w:rPr>
      <w:vertAlign w:val="superscript"/>
    </w:rPr>
  </w:style>
  <w:style w:type="character" w:styleId="Hyperlink">
    <w:name w:val="Hyperlink"/>
    <w:basedOn w:val="DefaultParagraphFont"/>
    <w:uiPriority w:val="99"/>
    <w:unhideWhenUsed/>
    <w:rsid w:val="00D83344"/>
    <w:rPr>
      <w:color w:val="0000FF"/>
      <w:u w:val="single"/>
    </w:rPr>
  </w:style>
  <w:style w:type="character" w:customStyle="1" w:styleId="UnresolvedMention1">
    <w:name w:val="Unresolved Mention1"/>
    <w:basedOn w:val="DefaultParagraphFont"/>
    <w:uiPriority w:val="99"/>
    <w:semiHidden/>
    <w:unhideWhenUsed/>
    <w:rsid w:val="00D83344"/>
    <w:rPr>
      <w:color w:val="605E5C"/>
      <w:shd w:val="clear" w:color="auto" w:fill="E1DFDD"/>
    </w:rPr>
  </w:style>
  <w:style w:type="character" w:styleId="FollowedHyperlink">
    <w:name w:val="FollowedHyperlink"/>
    <w:basedOn w:val="DefaultParagraphFont"/>
    <w:uiPriority w:val="99"/>
    <w:semiHidden/>
    <w:unhideWhenUsed/>
    <w:rsid w:val="00D83344"/>
    <w:rPr>
      <w:color w:val="954F72" w:themeColor="followedHyperlink"/>
      <w:u w:val="single"/>
    </w:rPr>
  </w:style>
  <w:style w:type="character" w:styleId="CommentReference">
    <w:name w:val="annotation reference"/>
    <w:basedOn w:val="DefaultParagraphFont"/>
    <w:uiPriority w:val="99"/>
    <w:semiHidden/>
    <w:unhideWhenUsed/>
    <w:rsid w:val="00385B8D"/>
    <w:rPr>
      <w:sz w:val="16"/>
      <w:szCs w:val="16"/>
    </w:rPr>
  </w:style>
  <w:style w:type="paragraph" w:styleId="CommentText">
    <w:name w:val="annotation text"/>
    <w:basedOn w:val="Normal"/>
    <w:link w:val="CommentTextChar"/>
    <w:uiPriority w:val="99"/>
    <w:semiHidden/>
    <w:unhideWhenUsed/>
    <w:rsid w:val="00385B8D"/>
    <w:pPr>
      <w:spacing w:line="240" w:lineRule="auto"/>
    </w:pPr>
    <w:rPr>
      <w:sz w:val="20"/>
      <w:szCs w:val="20"/>
    </w:rPr>
  </w:style>
  <w:style w:type="character" w:customStyle="1" w:styleId="CommentTextChar">
    <w:name w:val="Comment Text Char"/>
    <w:basedOn w:val="DefaultParagraphFont"/>
    <w:link w:val="CommentText"/>
    <w:uiPriority w:val="99"/>
    <w:semiHidden/>
    <w:rsid w:val="00385B8D"/>
    <w:rPr>
      <w:sz w:val="20"/>
      <w:szCs w:val="20"/>
    </w:rPr>
  </w:style>
  <w:style w:type="paragraph" w:styleId="CommentSubject">
    <w:name w:val="annotation subject"/>
    <w:basedOn w:val="CommentText"/>
    <w:next w:val="CommentText"/>
    <w:link w:val="CommentSubjectChar"/>
    <w:uiPriority w:val="99"/>
    <w:semiHidden/>
    <w:unhideWhenUsed/>
    <w:rsid w:val="00385B8D"/>
    <w:rPr>
      <w:b/>
      <w:bCs/>
    </w:rPr>
  </w:style>
  <w:style w:type="character" w:customStyle="1" w:styleId="CommentSubjectChar">
    <w:name w:val="Comment Subject Char"/>
    <w:basedOn w:val="CommentTextChar"/>
    <w:link w:val="CommentSubject"/>
    <w:uiPriority w:val="99"/>
    <w:semiHidden/>
    <w:rsid w:val="00385B8D"/>
    <w:rPr>
      <w:b/>
      <w:bCs/>
      <w:sz w:val="20"/>
      <w:szCs w:val="20"/>
    </w:rPr>
  </w:style>
  <w:style w:type="paragraph" w:styleId="BalloonText">
    <w:name w:val="Balloon Text"/>
    <w:basedOn w:val="Normal"/>
    <w:link w:val="BalloonTextChar"/>
    <w:uiPriority w:val="99"/>
    <w:semiHidden/>
    <w:unhideWhenUsed/>
    <w:rsid w:val="0038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8D"/>
    <w:rPr>
      <w:rFonts w:ascii="Segoe UI" w:hAnsi="Segoe UI" w:cs="Segoe UI"/>
      <w:sz w:val="18"/>
      <w:szCs w:val="18"/>
    </w:rPr>
  </w:style>
  <w:style w:type="character" w:styleId="UnresolvedMention">
    <w:name w:val="Unresolved Mention"/>
    <w:basedOn w:val="DefaultParagraphFont"/>
    <w:uiPriority w:val="99"/>
    <w:semiHidden/>
    <w:unhideWhenUsed/>
    <w:rsid w:val="00B01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83419">
      <w:bodyDiv w:val="1"/>
      <w:marLeft w:val="0"/>
      <w:marRight w:val="0"/>
      <w:marTop w:val="0"/>
      <w:marBottom w:val="0"/>
      <w:divBdr>
        <w:top w:val="none" w:sz="0" w:space="0" w:color="auto"/>
        <w:left w:val="none" w:sz="0" w:space="0" w:color="auto"/>
        <w:bottom w:val="none" w:sz="0" w:space="0" w:color="auto"/>
        <w:right w:val="none" w:sz="0" w:space="0" w:color="auto"/>
      </w:divBdr>
    </w:div>
    <w:div w:id="1127164587">
      <w:bodyDiv w:val="1"/>
      <w:marLeft w:val="0"/>
      <w:marRight w:val="0"/>
      <w:marTop w:val="0"/>
      <w:marBottom w:val="0"/>
      <w:divBdr>
        <w:top w:val="none" w:sz="0" w:space="0" w:color="auto"/>
        <w:left w:val="none" w:sz="0" w:space="0" w:color="auto"/>
        <w:bottom w:val="none" w:sz="0" w:space="0" w:color="auto"/>
        <w:right w:val="none" w:sz="0" w:space="0" w:color="auto"/>
      </w:divBdr>
    </w:div>
    <w:div w:id="1140342519">
      <w:bodyDiv w:val="1"/>
      <w:marLeft w:val="0"/>
      <w:marRight w:val="0"/>
      <w:marTop w:val="0"/>
      <w:marBottom w:val="0"/>
      <w:divBdr>
        <w:top w:val="none" w:sz="0" w:space="0" w:color="auto"/>
        <w:left w:val="none" w:sz="0" w:space="0" w:color="auto"/>
        <w:bottom w:val="none" w:sz="0" w:space="0" w:color="auto"/>
        <w:right w:val="none" w:sz="0" w:space="0" w:color="auto"/>
      </w:divBdr>
    </w:div>
    <w:div w:id="1278174708">
      <w:bodyDiv w:val="1"/>
      <w:marLeft w:val="0"/>
      <w:marRight w:val="0"/>
      <w:marTop w:val="0"/>
      <w:marBottom w:val="0"/>
      <w:divBdr>
        <w:top w:val="none" w:sz="0" w:space="0" w:color="auto"/>
        <w:left w:val="none" w:sz="0" w:space="0" w:color="auto"/>
        <w:bottom w:val="none" w:sz="0" w:space="0" w:color="auto"/>
        <w:right w:val="none" w:sz="0" w:space="0" w:color="auto"/>
      </w:divBdr>
    </w:div>
    <w:div w:id="1947233221">
      <w:bodyDiv w:val="1"/>
      <w:marLeft w:val="0"/>
      <w:marRight w:val="0"/>
      <w:marTop w:val="0"/>
      <w:marBottom w:val="0"/>
      <w:divBdr>
        <w:top w:val="none" w:sz="0" w:space="0" w:color="auto"/>
        <w:left w:val="none" w:sz="0" w:space="0" w:color="auto"/>
        <w:bottom w:val="none" w:sz="0" w:space="0" w:color="auto"/>
        <w:right w:val="none" w:sz="0" w:space="0" w:color="auto"/>
      </w:divBdr>
    </w:div>
    <w:div w:id="2037265926">
      <w:bodyDiv w:val="1"/>
      <w:marLeft w:val="0"/>
      <w:marRight w:val="0"/>
      <w:marTop w:val="0"/>
      <w:marBottom w:val="0"/>
      <w:divBdr>
        <w:top w:val="none" w:sz="0" w:space="0" w:color="auto"/>
        <w:left w:val="none" w:sz="0" w:space="0" w:color="auto"/>
        <w:bottom w:val="none" w:sz="0" w:space="0" w:color="auto"/>
        <w:right w:val="none" w:sz="0" w:space="0" w:color="auto"/>
      </w:divBdr>
    </w:div>
    <w:div w:id="21463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ripp@leadinga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edpac.gov/docs/default-source/reports/mar19_medpac_ch12_sec.pdf?sfvrsn=0" TargetMode="External"/><Relationship Id="rId2" Type="http://schemas.openxmlformats.org/officeDocument/2006/relationships/hyperlink" Target="https://oig.hhs.gov/oei/reports/oei-02-10-00490.pdf" TargetMode="External"/><Relationship Id="rId1" Type="http://schemas.openxmlformats.org/officeDocument/2006/relationships/hyperlink" Target="http://www.cms.gov/Medicare/Medicare-Fee-for-Service-Payment/Hospice/Downloads/May-2014-AnalysesToSupportPaymentRe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AD49-CEB0-4048-88D3-D501265A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Tripp</dc:creator>
  <cp:keywords/>
  <dc:description/>
  <cp:lastModifiedBy>Aaron Tripp</cp:lastModifiedBy>
  <cp:revision>2</cp:revision>
  <dcterms:created xsi:type="dcterms:W3CDTF">2019-06-09T22:57:00Z</dcterms:created>
  <dcterms:modified xsi:type="dcterms:W3CDTF">2019-06-09T22:57:00Z</dcterms:modified>
</cp:coreProperties>
</file>