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AE03A1" w:rsidRPr="001708D5" w:rsidP="00AE03A1" w14:paraId="19E02C4C" w14:textId="2289DB81">
      <w:pPr>
        <w:spacing w:after="0" w:line="240" w:lineRule="auto"/>
        <w:ind w:left="30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HCBS Background Check Policy</w:t>
      </w:r>
    </w:p>
    <w:p w:rsidR="00AE03A1" w:rsidP="00AE03A1" w14:paraId="48103062" w14:textId="77777777">
      <w:pPr>
        <w:spacing w:after="0" w:line="240" w:lineRule="auto"/>
        <w:ind w:left="3060"/>
        <w:rPr>
          <w:rFonts w:ascii="Times New Roman" w:eastAsia="Calibri" w:hAnsi="Times New Roman" w:cs="Times New Roman"/>
          <w:sz w:val="23"/>
          <w:szCs w:val="23"/>
        </w:rPr>
      </w:pPr>
    </w:p>
    <w:p w:rsidR="001A16F5" w:rsidP="001A16F5" w14:paraId="668EB2F5" w14:textId="77777777">
      <w:pPr>
        <w:spacing w:after="0" w:line="240" w:lineRule="auto"/>
        <w:ind w:left="3060"/>
        <w:rPr>
          <w:rFonts w:ascii="Times New Roman" w:eastAsia="Calibri" w:hAnsi="Times New Roman" w:cs="Times New Roman"/>
          <w:sz w:val="23"/>
          <w:szCs w:val="23"/>
        </w:rPr>
      </w:pPr>
      <w:r w:rsidRPr="001A16F5">
        <w:rPr>
          <w:rFonts w:ascii="Times New Roman" w:eastAsia="Calibri" w:hAnsi="Times New Roman" w:cs="Times New Roman"/>
          <w:sz w:val="23"/>
          <w:szCs w:val="23"/>
        </w:rPr>
        <w:t>Effective retroactively to April 1, 2025, the Kansas Department for Aging and Disability Services (KDADS) has updated the Home and Community-Based Services (HCBS) background check policy to clarify the processes and procedures for conducting background checks. These revisions provide comprehensive guidance on background check procedures, provisional employment, and self-directing participant responsibilities.</w:t>
      </w:r>
    </w:p>
    <w:p w:rsidR="001A16F5" w:rsidRPr="001A16F5" w:rsidP="001A16F5" w14:paraId="37123F35" w14:textId="77777777">
      <w:pPr>
        <w:spacing w:after="0" w:line="240" w:lineRule="auto"/>
        <w:ind w:left="3060"/>
        <w:rPr>
          <w:rFonts w:ascii="Times New Roman" w:eastAsia="Calibri" w:hAnsi="Times New Roman" w:cs="Times New Roman"/>
          <w:sz w:val="23"/>
          <w:szCs w:val="23"/>
        </w:rPr>
      </w:pPr>
    </w:p>
    <w:p w:rsidR="001A16F5" w:rsidRPr="001A16F5" w:rsidP="001A16F5" w14:paraId="0B74537F" w14:textId="77777777">
      <w:pPr>
        <w:spacing w:after="0" w:line="240" w:lineRule="auto"/>
        <w:ind w:left="3060"/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</w:pPr>
      <w:r w:rsidRPr="001A16F5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Key Policy Enhancements and Clarifications Include:</w:t>
      </w:r>
    </w:p>
    <w:p w:rsidR="00AE03A1" w:rsidP="00AE03A1" w14:paraId="301CF219" w14:textId="12D3E897">
      <w:pPr>
        <w:spacing w:after="0" w:line="240" w:lineRule="auto"/>
        <w:ind w:left="3060"/>
        <w:rPr>
          <w:rFonts w:ascii="Times New Roman" w:hAnsi="Times New Roman" w:cs="Times New Roman"/>
          <w:bCs/>
          <w:sz w:val="23"/>
          <w:szCs w:val="23"/>
        </w:rPr>
      </w:pPr>
    </w:p>
    <w:p w:rsidR="001A16F5" w:rsidRPr="001A16F5" w:rsidP="001A16F5" w14:paraId="10E8B64E" w14:textId="77777777">
      <w:pPr>
        <w:pStyle w:val="ListParagraph"/>
        <w:numPr>
          <w:ilvl w:val="0"/>
          <w:numId w:val="23"/>
        </w:numPr>
        <w:spacing w:after="0" w:line="240" w:lineRule="auto"/>
        <w:ind w:left="3780"/>
        <w:rPr>
          <w:rFonts w:ascii="Times New Roman" w:hAnsi="Times New Roman" w:cs="Times New Roman"/>
          <w:bCs/>
          <w:sz w:val="23"/>
          <w:szCs w:val="23"/>
        </w:rPr>
      </w:pPr>
      <w:r w:rsidRPr="001A16F5">
        <w:rPr>
          <w:rFonts w:ascii="Times New Roman" w:hAnsi="Times New Roman" w:cs="Times New Roman"/>
          <w:b/>
          <w:sz w:val="23"/>
          <w:szCs w:val="23"/>
        </w:rPr>
        <w:t>Prohibited Direct Access Prior to Clearance:</w:t>
      </w:r>
      <w:r w:rsidRPr="001A16F5">
        <w:rPr>
          <w:rFonts w:ascii="Times New Roman" w:hAnsi="Times New Roman" w:cs="Times New Roman"/>
          <w:bCs/>
          <w:sz w:val="23"/>
          <w:szCs w:val="23"/>
        </w:rPr>
        <w:t xml:space="preserve"> Applicants may not provide direct access services to HCBS participants until they have passed a full and clear background check.</w:t>
      </w:r>
    </w:p>
    <w:p w:rsidR="001A16F5" w:rsidRPr="001A16F5" w:rsidP="001A16F5" w14:paraId="4AA67FDD" w14:textId="77777777">
      <w:pPr>
        <w:pStyle w:val="ListParagraph"/>
        <w:numPr>
          <w:ilvl w:val="0"/>
          <w:numId w:val="23"/>
        </w:numPr>
        <w:spacing w:after="0" w:line="240" w:lineRule="auto"/>
        <w:ind w:left="3780"/>
        <w:rPr>
          <w:rFonts w:ascii="Times New Roman" w:hAnsi="Times New Roman" w:cs="Times New Roman"/>
          <w:bCs/>
          <w:sz w:val="23"/>
          <w:szCs w:val="23"/>
        </w:rPr>
      </w:pPr>
      <w:r w:rsidRPr="001A16F5">
        <w:rPr>
          <w:rFonts w:ascii="Times New Roman" w:hAnsi="Times New Roman" w:cs="Times New Roman"/>
          <w:b/>
          <w:sz w:val="23"/>
          <w:szCs w:val="23"/>
        </w:rPr>
        <w:t>Defined Provisional Employment Standards:</w:t>
      </w:r>
      <w:r w:rsidRPr="001A16F5">
        <w:rPr>
          <w:rFonts w:ascii="Times New Roman" w:hAnsi="Times New Roman" w:cs="Times New Roman"/>
          <w:bCs/>
          <w:sz w:val="23"/>
          <w:szCs w:val="23"/>
        </w:rPr>
        <w:t xml:space="preserve"> Strict conditions now govern provisional employment, including limitations on training activities, required documentation, and mandatory termination upon adverse findings.</w:t>
      </w:r>
    </w:p>
    <w:p w:rsidR="001A16F5" w:rsidP="001A16F5" w14:paraId="70841D98" w14:textId="77777777">
      <w:pPr>
        <w:pStyle w:val="ListParagraph"/>
        <w:numPr>
          <w:ilvl w:val="0"/>
          <w:numId w:val="23"/>
        </w:numPr>
        <w:spacing w:after="0" w:line="240" w:lineRule="auto"/>
        <w:ind w:left="3780"/>
        <w:rPr>
          <w:rFonts w:ascii="Times New Roman" w:hAnsi="Times New Roman" w:cs="Times New Roman"/>
          <w:bCs/>
          <w:sz w:val="23"/>
          <w:szCs w:val="23"/>
        </w:rPr>
      </w:pPr>
      <w:r w:rsidRPr="001A16F5">
        <w:rPr>
          <w:rFonts w:ascii="Times New Roman" w:hAnsi="Times New Roman" w:cs="Times New Roman"/>
          <w:b/>
          <w:sz w:val="23"/>
          <w:szCs w:val="23"/>
        </w:rPr>
        <w:t>Expanded Background Check Components:</w:t>
      </w:r>
      <w:r w:rsidRPr="001A16F5">
        <w:rPr>
          <w:rFonts w:ascii="Times New Roman" w:hAnsi="Times New Roman" w:cs="Times New Roman"/>
          <w:bCs/>
          <w:sz w:val="23"/>
          <w:szCs w:val="23"/>
        </w:rPr>
        <w:t xml:space="preserve"> The policy now includes checks of the National Sex Offender Registry, Child and Adult Abuse, Neglect, and Exploitation registries, in addition to criminal and credential verifications.</w:t>
      </w:r>
    </w:p>
    <w:p w:rsidR="001A16F5" w:rsidRPr="001A16F5" w:rsidP="001A16F5" w14:paraId="7C289CA3" w14:textId="77777777">
      <w:pPr>
        <w:pStyle w:val="ListParagraph"/>
        <w:numPr>
          <w:ilvl w:val="0"/>
          <w:numId w:val="23"/>
        </w:numPr>
        <w:spacing w:after="0" w:line="240" w:lineRule="auto"/>
        <w:ind w:left="3780"/>
        <w:rPr>
          <w:rFonts w:ascii="Times New Roman" w:hAnsi="Times New Roman" w:cs="Times New Roman"/>
          <w:bCs/>
          <w:sz w:val="23"/>
          <w:szCs w:val="23"/>
        </w:rPr>
      </w:pPr>
      <w:r w:rsidRPr="001A16F5">
        <w:rPr>
          <w:rFonts w:ascii="Times New Roman" w:hAnsi="Times New Roman" w:cs="Times New Roman"/>
          <w:b/>
          <w:sz w:val="23"/>
          <w:szCs w:val="23"/>
        </w:rPr>
        <w:t>Ongoing Disclosure Requirements:</w:t>
      </w:r>
      <w:r w:rsidRPr="001A16F5">
        <w:rPr>
          <w:rFonts w:ascii="Times New Roman" w:hAnsi="Times New Roman" w:cs="Times New Roman"/>
          <w:bCs/>
          <w:sz w:val="23"/>
          <w:szCs w:val="23"/>
        </w:rPr>
        <w:t xml:space="preserve"> Employees must promptly report arrests, convictions, and any disciplinary actions affecting licenses or certifications. Employers are required to initiate follow-up background checks when appropriate.</w:t>
      </w:r>
    </w:p>
    <w:p w:rsidR="001A16F5" w:rsidRPr="001A16F5" w:rsidP="001A16F5" w14:paraId="3D0E2123" w14:textId="77777777">
      <w:pPr>
        <w:pStyle w:val="ListParagraph"/>
        <w:numPr>
          <w:ilvl w:val="0"/>
          <w:numId w:val="23"/>
        </w:numPr>
        <w:spacing w:after="0" w:line="240" w:lineRule="auto"/>
        <w:ind w:left="3780"/>
        <w:rPr>
          <w:rFonts w:ascii="Times New Roman" w:hAnsi="Times New Roman" w:cs="Times New Roman"/>
          <w:bCs/>
          <w:sz w:val="23"/>
          <w:szCs w:val="23"/>
        </w:rPr>
      </w:pPr>
      <w:r w:rsidRPr="001A16F5">
        <w:rPr>
          <w:rFonts w:ascii="Times New Roman" w:hAnsi="Times New Roman" w:cs="Times New Roman"/>
          <w:b/>
          <w:sz w:val="23"/>
          <w:szCs w:val="23"/>
        </w:rPr>
        <w:t>Reinforced Frequency and Documentation:</w:t>
      </w:r>
      <w:r w:rsidRPr="001A16F5">
        <w:rPr>
          <w:rFonts w:ascii="Times New Roman" w:hAnsi="Times New Roman" w:cs="Times New Roman"/>
          <w:bCs/>
          <w:sz w:val="23"/>
          <w:szCs w:val="23"/>
        </w:rPr>
        <w:t xml:space="preserve"> All background checks must be completed prior to an employee working independently and repeated every two years. Employers must retain proper documentation in each employee’s file.</w:t>
      </w:r>
    </w:p>
    <w:p w:rsidR="001A16F5" w:rsidRPr="001A16F5" w:rsidP="001A16F5" w14:paraId="2AC6E72D" w14:textId="77777777">
      <w:pPr>
        <w:pStyle w:val="ListParagraph"/>
        <w:numPr>
          <w:ilvl w:val="0"/>
          <w:numId w:val="23"/>
        </w:numPr>
        <w:spacing w:after="0" w:line="240" w:lineRule="auto"/>
        <w:ind w:left="3780"/>
        <w:rPr>
          <w:rFonts w:ascii="Times New Roman" w:hAnsi="Times New Roman" w:cs="Times New Roman"/>
          <w:bCs/>
          <w:sz w:val="23"/>
          <w:szCs w:val="23"/>
        </w:rPr>
      </w:pPr>
      <w:r w:rsidRPr="001A16F5">
        <w:rPr>
          <w:rFonts w:ascii="Times New Roman" w:hAnsi="Times New Roman" w:cs="Times New Roman"/>
          <w:b/>
          <w:sz w:val="23"/>
          <w:szCs w:val="23"/>
        </w:rPr>
        <w:t>Procedural Clarity and Restrictions:</w:t>
      </w:r>
      <w:r w:rsidRPr="001A16F5">
        <w:rPr>
          <w:rFonts w:ascii="Times New Roman" w:hAnsi="Times New Roman" w:cs="Times New Roman"/>
          <w:bCs/>
          <w:sz w:val="23"/>
          <w:szCs w:val="23"/>
        </w:rPr>
        <w:t xml:space="preserve"> The policy outlines detailed, state-specific processes for conducting background checks and explicitly prohibits the use of third-party vendors.</w:t>
      </w:r>
    </w:p>
    <w:p w:rsidR="0064217C" w:rsidRPr="0064217C" w:rsidP="0064217C" w14:paraId="29DB5D8E" w14:textId="77777777">
      <w:pPr>
        <w:spacing w:after="0" w:line="240" w:lineRule="auto"/>
        <w:ind w:left="3060"/>
        <w:rPr>
          <w:rFonts w:ascii="Times New Roman" w:hAnsi="Times New Roman" w:cs="Times New Roman"/>
          <w:bCs/>
          <w:sz w:val="23"/>
          <w:szCs w:val="23"/>
        </w:rPr>
      </w:pPr>
    </w:p>
    <w:p w:rsidR="0064217C" w:rsidRPr="0064217C" w:rsidP="0064217C" w14:paraId="6DA66446" w14:textId="77777777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  <w:sectPr w:rsidSect="00AE03A1">
          <w:headerReference w:type="default" r:id="rId5"/>
          <w:footerReference w:type="default" r:id="rId6"/>
          <w:headerReference w:type="first" r:id="rId7"/>
          <w:footerReference w:type="first" r:id="rId8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:rsidR="00AE03A1" w:rsidRPr="001708D5" w:rsidP="00AE03A1" w14:paraId="6BA4896D" w14:textId="309CDF7E">
      <w:pPr>
        <w:spacing w:after="0" w:line="240" w:lineRule="auto"/>
        <w:ind w:right="297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HCBS Background Check Policy</w:t>
      </w:r>
      <w:r w:rsidR="0064217C">
        <w:rPr>
          <w:rFonts w:ascii="Arial" w:hAnsi="Arial" w:cs="Arial"/>
          <w:b/>
          <w:sz w:val="32"/>
          <w:szCs w:val="32"/>
        </w:rPr>
        <w:t xml:space="preserve"> continued</w:t>
      </w:r>
    </w:p>
    <w:p w:rsidR="00AE03A1" w:rsidP="00AE03A1" w14:paraId="223909DE" w14:textId="77777777">
      <w:pPr>
        <w:spacing w:after="0" w:line="240" w:lineRule="auto"/>
        <w:ind w:right="2970"/>
        <w:rPr>
          <w:rFonts w:ascii="Times New Roman" w:eastAsia="Calibri" w:hAnsi="Times New Roman" w:cs="Times New Roman"/>
          <w:sz w:val="23"/>
          <w:szCs w:val="23"/>
        </w:rPr>
      </w:pPr>
    </w:p>
    <w:p w:rsidR="001A16F5" w:rsidRPr="001A16F5" w:rsidP="001A16F5" w14:paraId="75FDC15C" w14:textId="77777777">
      <w:pPr>
        <w:pStyle w:val="ListParagraph"/>
        <w:numPr>
          <w:ilvl w:val="0"/>
          <w:numId w:val="23"/>
        </w:numPr>
        <w:spacing w:after="0" w:line="240" w:lineRule="auto"/>
        <w:ind w:right="2966"/>
        <w:rPr>
          <w:rFonts w:ascii="Times New Roman" w:hAnsi="Times New Roman" w:cs="Times New Roman"/>
          <w:b/>
          <w:sz w:val="23"/>
          <w:szCs w:val="23"/>
        </w:rPr>
      </w:pPr>
      <w:r w:rsidRPr="001A16F5">
        <w:rPr>
          <w:rFonts w:ascii="Times New Roman" w:hAnsi="Times New Roman" w:cs="Times New Roman"/>
          <w:b/>
          <w:sz w:val="23"/>
          <w:szCs w:val="23"/>
        </w:rPr>
        <w:t>Self-Directing Participant Responsibilities and Flexibility:</w:t>
      </w:r>
    </w:p>
    <w:p w:rsidR="001A16F5" w:rsidRPr="001A16F5" w:rsidP="001A16F5" w14:paraId="22EFE50E" w14:textId="77777777">
      <w:pPr>
        <w:pStyle w:val="ListParagraph"/>
        <w:numPr>
          <w:ilvl w:val="1"/>
          <w:numId w:val="23"/>
        </w:numPr>
        <w:spacing w:after="0" w:line="240" w:lineRule="auto"/>
        <w:ind w:left="1080" w:right="2966"/>
        <w:rPr>
          <w:rFonts w:ascii="Times New Roman" w:hAnsi="Times New Roman" w:cs="Times New Roman"/>
          <w:bCs/>
          <w:sz w:val="23"/>
          <w:szCs w:val="23"/>
        </w:rPr>
      </w:pPr>
      <w:r w:rsidRPr="001A16F5">
        <w:rPr>
          <w:rFonts w:ascii="Times New Roman" w:hAnsi="Times New Roman" w:cs="Times New Roman"/>
          <w:bCs/>
          <w:sz w:val="23"/>
          <w:szCs w:val="23"/>
        </w:rPr>
        <w:t>Self-directing participants are now provided with a structured decision-making process to assess candidates with criminal convictions, including documentation of rationale, risk mitigation strategies, and attestation forms.</w:t>
      </w:r>
    </w:p>
    <w:p w:rsidR="001A16F5" w:rsidRPr="001A16F5" w:rsidP="001A16F5" w14:paraId="6832FCA9" w14:textId="77777777">
      <w:pPr>
        <w:pStyle w:val="ListParagraph"/>
        <w:numPr>
          <w:ilvl w:val="1"/>
          <w:numId w:val="23"/>
        </w:numPr>
        <w:spacing w:after="0" w:line="240" w:lineRule="auto"/>
        <w:ind w:left="1080" w:right="2966"/>
        <w:rPr>
          <w:rFonts w:ascii="Times New Roman" w:hAnsi="Times New Roman" w:cs="Times New Roman"/>
          <w:bCs/>
          <w:sz w:val="23"/>
          <w:szCs w:val="23"/>
        </w:rPr>
      </w:pPr>
      <w:r w:rsidRPr="001A16F5">
        <w:rPr>
          <w:rFonts w:ascii="Times New Roman" w:hAnsi="Times New Roman" w:cs="Times New Roman"/>
          <w:bCs/>
          <w:sz w:val="23"/>
          <w:szCs w:val="23"/>
        </w:rPr>
        <w:t>Hiring is prohibited if the applicant is listed on the Office of Inspector General (OIG) Exclusion List.</w:t>
      </w:r>
    </w:p>
    <w:p w:rsidR="001A16F5" w:rsidRPr="001A16F5" w:rsidP="001A16F5" w14:paraId="0713D08A" w14:textId="77777777">
      <w:pPr>
        <w:pStyle w:val="ListParagraph"/>
        <w:numPr>
          <w:ilvl w:val="1"/>
          <w:numId w:val="23"/>
        </w:numPr>
        <w:spacing w:after="0" w:line="240" w:lineRule="auto"/>
        <w:ind w:left="1080" w:right="2966"/>
        <w:rPr>
          <w:rFonts w:ascii="Times New Roman" w:hAnsi="Times New Roman" w:cs="Times New Roman"/>
          <w:bCs/>
          <w:sz w:val="23"/>
          <w:szCs w:val="23"/>
        </w:rPr>
      </w:pPr>
      <w:r w:rsidRPr="001A16F5">
        <w:rPr>
          <w:rFonts w:ascii="Times New Roman" w:hAnsi="Times New Roman" w:cs="Times New Roman"/>
          <w:bCs/>
          <w:sz w:val="23"/>
          <w:szCs w:val="23"/>
        </w:rPr>
        <w:t>Participants are encouraged to pursue training in understanding background checks, assessing risk, and working with risk management professionals.</w:t>
      </w:r>
    </w:p>
    <w:p w:rsidR="001A16F5" w:rsidRPr="001A16F5" w:rsidP="001A16F5" w14:paraId="1E33FC40" w14:textId="77777777">
      <w:pPr>
        <w:pStyle w:val="ListParagraph"/>
        <w:numPr>
          <w:ilvl w:val="0"/>
          <w:numId w:val="23"/>
        </w:numPr>
        <w:spacing w:after="0" w:line="240" w:lineRule="auto"/>
        <w:ind w:right="2966"/>
        <w:rPr>
          <w:rFonts w:ascii="Times New Roman" w:hAnsi="Times New Roman" w:cs="Times New Roman"/>
          <w:bCs/>
          <w:sz w:val="23"/>
          <w:szCs w:val="23"/>
        </w:rPr>
      </w:pPr>
      <w:r w:rsidRPr="001A16F5">
        <w:rPr>
          <w:rFonts w:ascii="Times New Roman" w:hAnsi="Times New Roman" w:cs="Times New Roman"/>
          <w:b/>
          <w:sz w:val="23"/>
          <w:szCs w:val="23"/>
        </w:rPr>
        <w:t>Newly Defined Terms:</w:t>
      </w:r>
      <w:r w:rsidRPr="001A16F5">
        <w:rPr>
          <w:rFonts w:ascii="Times New Roman" w:hAnsi="Times New Roman" w:cs="Times New Roman"/>
          <w:bCs/>
          <w:sz w:val="23"/>
          <w:szCs w:val="23"/>
        </w:rPr>
        <w:t xml:space="preserve"> The updated policy includes definitions for key terms such as Agency-Direct, Assessing Entities, Direct Access, Direct Supervision, and Self-Directing, providing greater clarity for all entities/individuals involved.</w:t>
      </w:r>
    </w:p>
    <w:p w:rsidR="00C67C24" w:rsidRPr="0064217C" w:rsidP="0064217C" w14:paraId="2CEE7428" w14:textId="61D9906A">
      <w:pPr>
        <w:spacing w:after="0" w:line="240" w:lineRule="auto"/>
        <w:ind w:right="2970"/>
        <w:rPr>
          <w:rFonts w:ascii="Times New Roman" w:eastAsia="Calibri" w:hAnsi="Times New Roman" w:cs="Times New Roman"/>
          <w:sz w:val="23"/>
          <w:szCs w:val="23"/>
        </w:rPr>
      </w:pPr>
    </w:p>
    <w:p w:rsidR="001A16F5" w:rsidP="0064217C" w14:paraId="30DDB19A" w14:textId="7F77C4C2">
      <w:pPr>
        <w:spacing w:after="0" w:line="240" w:lineRule="auto"/>
        <w:ind w:right="2970"/>
        <w:rPr>
          <w:rFonts w:ascii="Times New Roman" w:eastAsia="Calibri" w:hAnsi="Times New Roman" w:cs="Times New Roman"/>
          <w:sz w:val="23"/>
          <w:szCs w:val="23"/>
        </w:rPr>
      </w:pPr>
      <w:r w:rsidRPr="001A16F5">
        <w:rPr>
          <w:rFonts w:ascii="Times New Roman" w:eastAsia="Calibri" w:hAnsi="Times New Roman" w:cs="Times New Roman"/>
          <w:sz w:val="23"/>
          <w:szCs w:val="23"/>
        </w:rPr>
        <w:t xml:space="preserve">For full policy details and guidance, please refer to the General Policies found on the HCBS Policies page of the Kansas Department for Aging and Disability Services (KDADS) website: </w:t>
      </w:r>
      <w:hyperlink r:id="rId9" w:history="1">
        <w:r w:rsidRPr="001A16F5">
          <w:rPr>
            <w:rStyle w:val="Hyperlink"/>
            <w:rFonts w:ascii="Times New Roman" w:eastAsia="Calibri" w:hAnsi="Times New Roman" w:cs="Times New Roman"/>
            <w:sz w:val="23"/>
            <w:szCs w:val="23"/>
          </w:rPr>
          <w:t>KDADS HCBS Policies</w:t>
        </w:r>
      </w:hyperlink>
      <w:r w:rsidRPr="001A16F5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A16F5" w:rsidP="0064217C" w14:paraId="7331C5E4" w14:textId="77777777">
      <w:pPr>
        <w:spacing w:after="0" w:line="240" w:lineRule="auto"/>
        <w:ind w:right="2970"/>
        <w:rPr>
          <w:rFonts w:ascii="Times New Roman" w:eastAsia="Calibri" w:hAnsi="Times New Roman" w:cs="Times New Roman"/>
          <w:sz w:val="23"/>
          <w:szCs w:val="23"/>
        </w:rPr>
      </w:pPr>
    </w:p>
    <w:p w:rsidR="001A16F5" w:rsidP="0064217C" w14:paraId="25D27F58" w14:textId="29CF6420">
      <w:pPr>
        <w:spacing w:after="0" w:line="240" w:lineRule="auto"/>
        <w:ind w:right="2970"/>
        <w:rPr>
          <w:rFonts w:ascii="Times New Roman" w:eastAsia="Calibri" w:hAnsi="Times New Roman" w:cs="Times New Roman"/>
          <w:sz w:val="23"/>
          <w:szCs w:val="23"/>
        </w:rPr>
      </w:pPr>
      <w:r w:rsidRPr="00C35B6C">
        <w:rPr>
          <w:rFonts w:ascii="Times New Roman" w:hAnsi="Times New Roman" w:cs="Times New Roman"/>
          <w:b/>
          <w:i/>
          <w:sz w:val="23"/>
          <w:szCs w:val="23"/>
        </w:rPr>
        <w:t>Note:</w:t>
      </w:r>
      <w:r w:rsidRPr="00C35B6C">
        <w:rPr>
          <w:rFonts w:ascii="Times New Roman" w:hAnsi="Times New Roman" w:cs="Times New Roman"/>
          <w:sz w:val="23"/>
          <w:szCs w:val="23"/>
        </w:rPr>
        <w:t xml:space="preserve"> The effective date of the policy is </w:t>
      </w:r>
      <w:r>
        <w:rPr>
          <w:rFonts w:ascii="Times New Roman" w:hAnsi="Times New Roman" w:cs="Times New Roman"/>
          <w:sz w:val="23"/>
          <w:szCs w:val="23"/>
        </w:rPr>
        <w:t>April</w:t>
      </w:r>
      <w:r w:rsidRPr="00C35B6C">
        <w:rPr>
          <w:rFonts w:ascii="Times New Roman" w:hAnsi="Times New Roman" w:cs="Times New Roman"/>
          <w:sz w:val="23"/>
          <w:szCs w:val="23"/>
        </w:rPr>
        <w:t xml:space="preserve"> 1, 20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C35B6C">
        <w:rPr>
          <w:rFonts w:ascii="Times New Roman" w:hAnsi="Times New Roman" w:cs="Times New Roman"/>
          <w:sz w:val="23"/>
          <w:szCs w:val="23"/>
        </w:rPr>
        <w:t xml:space="preserve">. The implementation of State policy by the KanCare </w:t>
      </w:r>
      <w:r>
        <w:rPr>
          <w:rFonts w:ascii="Times New Roman" w:hAnsi="Times New Roman" w:cs="Times New Roman"/>
          <w:sz w:val="23"/>
          <w:szCs w:val="23"/>
        </w:rPr>
        <w:t>M</w:t>
      </w:r>
      <w:r w:rsidRPr="00C35B6C">
        <w:rPr>
          <w:rFonts w:ascii="Times New Roman" w:hAnsi="Times New Roman" w:cs="Times New Roman"/>
          <w:sz w:val="23"/>
          <w:szCs w:val="23"/>
        </w:rPr>
        <w:t xml:space="preserve">anaged </w:t>
      </w:r>
      <w:r>
        <w:rPr>
          <w:rFonts w:ascii="Times New Roman" w:hAnsi="Times New Roman" w:cs="Times New Roman"/>
          <w:sz w:val="23"/>
          <w:szCs w:val="23"/>
        </w:rPr>
        <w:t>C</w:t>
      </w:r>
      <w:r w:rsidRPr="00C35B6C">
        <w:rPr>
          <w:rFonts w:ascii="Times New Roman" w:hAnsi="Times New Roman" w:cs="Times New Roman"/>
          <w:sz w:val="23"/>
          <w:szCs w:val="23"/>
        </w:rPr>
        <w:t xml:space="preserve">are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C35B6C">
        <w:rPr>
          <w:rFonts w:ascii="Times New Roman" w:hAnsi="Times New Roman" w:cs="Times New Roman"/>
          <w:sz w:val="23"/>
          <w:szCs w:val="23"/>
        </w:rPr>
        <w:t xml:space="preserve">rganizations (MCOs) may vary from the date noted in the Kansas Medical Assistance Program (KMAP) bulletins. The </w:t>
      </w:r>
      <w:r w:rsidRPr="00C35B6C">
        <w:rPr>
          <w:rFonts w:ascii="Times New Roman" w:hAnsi="Times New Roman" w:cs="Times New Roman"/>
          <w:b/>
          <w:sz w:val="23"/>
          <w:szCs w:val="23"/>
        </w:rPr>
        <w:t>KanCare Open Claims Resolution Log</w:t>
      </w:r>
      <w:r w:rsidRPr="00C35B6C">
        <w:rPr>
          <w:rFonts w:ascii="Times New Roman" w:hAnsi="Times New Roman" w:cs="Times New Roman"/>
          <w:sz w:val="23"/>
          <w:szCs w:val="23"/>
        </w:rPr>
        <w:t xml:space="preserve"> on the KMAP </w:t>
      </w:r>
      <w:hyperlink r:id="rId10" w:history="1">
        <w:r w:rsidRPr="00C35B6C">
          <w:rPr>
            <w:rStyle w:val="Hyperlink"/>
            <w:rFonts w:ascii="Times New Roman" w:hAnsi="Times New Roman" w:cs="Times New Roman"/>
            <w:sz w:val="23"/>
            <w:szCs w:val="23"/>
          </w:rPr>
          <w:t>Bulletins</w:t>
        </w:r>
      </w:hyperlink>
      <w:r w:rsidRPr="00C35B6C">
        <w:rPr>
          <w:rFonts w:ascii="Times New Roman" w:hAnsi="Times New Roman" w:cs="Times New Roman"/>
          <w:sz w:val="23"/>
          <w:szCs w:val="23"/>
        </w:rPr>
        <w:t xml:space="preserve"> page documents the MCO system status for policy implementation and any associated reprocessing completion dates once the policy is implemented.</w:t>
      </w:r>
    </w:p>
    <w:sectPr w:rsidSect="00664DED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7378279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087199294"/>
          <w:docPartObj>
            <w:docPartGallery w:val="Page Numbers (Top of Page)"/>
            <w:docPartUnique/>
          </w:docPartObj>
        </w:sdtPr>
        <w:sdtContent>
          <w:p w:rsidR="0064217C" w:rsidRPr="0064217C" w:rsidP="0064217C" w14:paraId="50265FD8" w14:textId="77777777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17C" w:rsidRPr="00971CC7" w:rsidP="0064217C" w14:paraId="6B37BCCE" w14:textId="77777777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Gainwell Technologies</w:t>
            </w:r>
            <w:r w:rsidRPr="00971CC7">
              <w:rPr>
                <w:rFonts w:ascii="Times New Roman" w:hAnsi="Times New Roman" w:cs="Times New Roman"/>
                <w:sz w:val="16"/>
                <w:szCs w:val="16"/>
              </w:rPr>
              <w:t xml:space="preserve"> is the fiscal agent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Pr="00971CC7">
              <w:rPr>
                <w:rFonts w:ascii="Times New Roman" w:hAnsi="Times New Roman" w:cs="Times New Roman"/>
                <w:sz w:val="16"/>
                <w:szCs w:val="16"/>
              </w:rPr>
              <w:t xml:space="preserve"> KMAP</w:t>
            </w:r>
          </w:p>
          <w:p w:rsidR="0064217C" w:rsidRPr="00ED468B" w:rsidP="0064217C" w14:paraId="545314C9" w14:textId="77777777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1296" w:rsidRPr="0064217C" w:rsidP="0064217C" w14:paraId="39B86EF2" w14:textId="50B29FF0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17C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56603198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:rsidR="0064217C" w:rsidRPr="0064217C" w:rsidP="0064217C" w14:paraId="7F65F55D" w14:textId="77777777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17C" w:rsidRPr="00971CC7" w:rsidP="0064217C" w14:paraId="7474BDCA" w14:textId="2EF4C63E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Gainwell Technologies</w:t>
            </w:r>
            <w:r w:rsidRPr="00971CC7">
              <w:rPr>
                <w:rFonts w:ascii="Times New Roman" w:hAnsi="Times New Roman" w:cs="Times New Roman"/>
                <w:sz w:val="16"/>
                <w:szCs w:val="16"/>
              </w:rPr>
              <w:t xml:space="preserve"> is the fiscal agent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Pr="00971CC7">
              <w:rPr>
                <w:rFonts w:ascii="Times New Roman" w:hAnsi="Times New Roman" w:cs="Times New Roman"/>
                <w:sz w:val="16"/>
                <w:szCs w:val="16"/>
              </w:rPr>
              <w:t xml:space="preserve"> KMAP</w:t>
            </w:r>
          </w:p>
          <w:p w:rsidR="0064217C" w:rsidRPr="00ED468B" w:rsidP="0064217C" w14:paraId="3DA1D39D" w14:textId="77777777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17C" w:rsidRPr="0064217C" w:rsidP="0064217C" w14:paraId="4343F509" w14:textId="1D734077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17C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11235071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883013988"/>
          <w:docPartObj>
            <w:docPartGallery w:val="Page Numbers (Top of Page)"/>
            <w:docPartUnique/>
          </w:docPartObj>
        </w:sdtPr>
        <w:sdtContent>
          <w:p w:rsidR="0064217C" w:rsidRPr="0064217C" w:rsidP="0064217C" w14:paraId="0CA9C9C5" w14:textId="77777777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17C" w:rsidRPr="00971CC7" w:rsidP="0064217C" w14:paraId="68AE4289" w14:textId="77777777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Gainwell Technologies</w:t>
            </w:r>
            <w:r w:rsidRPr="00971CC7">
              <w:rPr>
                <w:rFonts w:ascii="Times New Roman" w:hAnsi="Times New Roman" w:cs="Times New Roman"/>
                <w:sz w:val="16"/>
                <w:szCs w:val="16"/>
              </w:rPr>
              <w:t xml:space="preserve"> is the fiscal agent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Pr="00971CC7">
              <w:rPr>
                <w:rFonts w:ascii="Times New Roman" w:hAnsi="Times New Roman" w:cs="Times New Roman"/>
                <w:sz w:val="16"/>
                <w:szCs w:val="16"/>
              </w:rPr>
              <w:t xml:space="preserve"> KMAP</w:t>
            </w:r>
          </w:p>
          <w:p w:rsidR="0064217C" w:rsidRPr="00ED468B" w:rsidP="0064217C" w14:paraId="003B75EA" w14:textId="77777777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17C" w:rsidRPr="0064217C" w:rsidP="0064217C" w14:paraId="042733F4" w14:textId="77777777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17C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21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03A1" w:rsidP="00331AF9" w14:paraId="10F25C44" w14:textId="61541BC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151765</wp:posOffset>
          </wp:positionV>
          <wp:extent cx="1295400" cy="208280"/>
          <wp:effectExtent l="0" t="0" r="0" b="1270"/>
          <wp:wrapNone/>
          <wp:docPr id="658388353" name="Picture 1" descr="Healthy Bl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277644" name="Picture 1" descr="Healthy Blue 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4952365</wp:posOffset>
          </wp:positionH>
          <wp:positionV relativeFrom="paragraph">
            <wp:posOffset>0</wp:posOffset>
          </wp:positionV>
          <wp:extent cx="1020445" cy="368935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22915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5" r="-5099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-127000</wp:posOffset>
          </wp:positionV>
          <wp:extent cx="752475" cy="497840"/>
          <wp:effectExtent l="0" t="0" r="9525" b="0"/>
          <wp:wrapSquare wrapText="bothSides"/>
          <wp:docPr id="3" name="Picture 3" descr="A logo with a sun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354305" name="Picture 3" descr="A logo with a sunflower&#10;&#10;Description automatically generated"/>
                  <pic:cNvPicPr/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7939" w:rsidP="00331AF9" w14:paraId="6F373840" w14:textId="71FB5336">
    <w:pPr>
      <w:pStyle w:val="Header"/>
    </w:pPr>
    <w:r w:rsidRPr="002851F9">
      <w:rPr>
        <w:noProof/>
        <w:sz w:val="23"/>
        <w:szCs w:val="23"/>
      </w:rPr>
      <w:drawing>
        <wp:inline distT="0" distB="0" distL="0" distR="0">
          <wp:extent cx="1560576" cy="822960"/>
          <wp:effectExtent l="0" t="0" r="1905" b="0"/>
          <wp:docPr id="11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00789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4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0576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03A1" w:rsidP="00331AF9" w14:paraId="5A41E5E6" w14:textId="77777777">
    <w:pPr>
      <w:pStyle w:val="Header"/>
    </w:pPr>
  </w:p>
  <w:p w:rsidR="00AE03A1" w:rsidRPr="00331AF9" w:rsidP="00331AF9" w14:paraId="0C3ACBDC" w14:textId="28CCE0FA">
    <w:pPr>
      <w:pStyle w:val="Header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251460</wp:posOffset>
              </wp:positionV>
              <wp:extent cx="1864995" cy="7429500"/>
              <wp:effectExtent l="0" t="0" r="1905" b="0"/>
              <wp:wrapNone/>
              <wp:docPr id="4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7429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3A1" w:rsidP="00AE03A1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441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KMAP</w:t>
                          </w:r>
                        </w:p>
                        <w:p w:rsidR="00AE03A1" w:rsidP="00AE03A1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511693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Kansas Medical Assistance Program</w:t>
                            </w:r>
                          </w:hyperlink>
                        </w:p>
                        <w:p w:rsidR="00AE03A1" w:rsidP="00AE03A1" w14:textId="7777777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Pr="008E441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Bulletins</w:t>
                            </w:r>
                          </w:hyperlink>
                        </w:p>
                        <w:p w:rsidR="00AE03A1" w:rsidP="00AE03A1" w14:textId="7777777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7" w:history="1">
                            <w:r w:rsidRPr="008E441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Manuals</w:t>
                            </w:r>
                          </w:hyperlink>
                        </w:p>
                        <w:p w:rsidR="00AE03A1" w:rsidP="00AE03A1" w14:textId="7777777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8" w:anchor="prvForms" w:history="1">
                            <w:r w:rsidRPr="008E441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Forms</w:t>
                            </w:r>
                          </w:hyperlink>
                        </w:p>
                        <w:p w:rsidR="00AE03A1" w:rsidRPr="00ED468B" w:rsidP="00AE03A1" w14:textId="77777777">
                          <w:pPr>
                            <w:pStyle w:val="Notice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AE03A1" w:rsidP="00AE03A1" w14:textId="77777777">
                          <w:pPr>
                            <w:pStyle w:val="Notice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468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Customer Service </w:t>
                          </w:r>
                        </w:p>
                        <w:p w:rsidR="00AE03A1" w:rsidP="00AE03A1" w14:textId="77777777">
                          <w:pPr>
                            <w:pStyle w:val="Noticetext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1-800-933-6593</w:t>
                          </w:r>
                        </w:p>
                        <w:p w:rsidR="00AE03A1" w:rsidRPr="008E441C" w:rsidP="00AE03A1" w14:textId="77777777">
                          <w:pPr>
                            <w:pStyle w:val="Noticetext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7:30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a.m.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- 5:3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0 p.m.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Monday -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Friday</w:t>
                          </w:r>
                        </w:p>
                        <w:p w:rsidR="00AE03A1" w:rsidRPr="00ED468B" w:rsidP="00AE03A1" w14:textId="77777777">
                          <w:pPr>
                            <w:pStyle w:val="Notice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2049" type="#_x0000_t202" style="width:146.85pt;height:585pt;margin-top:19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bottom;z-index:251662336" fillcolor="#d8d8d8" stroked="f">
              <v:textbox>
                <w:txbxContent>
                  <w:p w:rsidR="00AE03A1" w:rsidP="00AE03A1" w14:paraId="39799897" w14:textId="7777777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441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KMAP</w:t>
                    </w:r>
                  </w:p>
                  <w:p w:rsidR="00AE03A1" w:rsidP="00AE03A1" w14:paraId="08DFA177" w14:textId="7777777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9" w:history="1">
                      <w:r w:rsidRPr="00511693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Kansas Medical Assistance Program</w:t>
                      </w:r>
                    </w:hyperlink>
                  </w:p>
                  <w:p w:rsidR="00AE03A1" w:rsidP="00AE03A1" w14:paraId="06420616" w14:textId="77777777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0" w:history="1">
                      <w:r w:rsidRPr="008E441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Bulletins</w:t>
                      </w:r>
                    </w:hyperlink>
                  </w:p>
                  <w:p w:rsidR="00AE03A1" w:rsidP="00AE03A1" w14:paraId="2DF021C8" w14:textId="77777777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1" w:history="1">
                      <w:r w:rsidRPr="008E441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Manuals</w:t>
                      </w:r>
                    </w:hyperlink>
                  </w:p>
                  <w:p w:rsidR="00AE03A1" w:rsidP="00AE03A1" w14:paraId="704CBA70" w14:textId="77777777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2" w:anchor="prvForms" w:history="1">
                      <w:r w:rsidRPr="008E441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Forms</w:t>
                      </w:r>
                    </w:hyperlink>
                  </w:p>
                  <w:p w:rsidR="00AE03A1" w:rsidRPr="00ED468B" w:rsidP="00AE03A1" w14:paraId="4A995126" w14:textId="77777777">
                    <w:pPr>
                      <w:pStyle w:val="Notice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AE03A1" w:rsidP="00AE03A1" w14:paraId="76CAFF62" w14:textId="77777777">
                    <w:pPr>
                      <w:pStyle w:val="Notice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468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Customer Service </w:t>
                    </w:r>
                  </w:p>
                  <w:p w:rsidR="00AE03A1" w:rsidP="00AE03A1" w14:paraId="64B457F9" w14:textId="77777777">
                    <w:pPr>
                      <w:pStyle w:val="Noticetext"/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1-800-933-6593</w:t>
                    </w:r>
                  </w:p>
                  <w:p w:rsidR="00AE03A1" w:rsidRPr="008E441C" w:rsidP="00AE03A1" w14:paraId="759FD195" w14:textId="77777777">
                    <w:pPr>
                      <w:pStyle w:val="Noticetext"/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7:30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a.m.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- 5:3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0 p.m.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Monday -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Friday</w:t>
                    </w:r>
                  </w:p>
                  <w:p w:rsidR="00AE03A1" w:rsidRPr="00ED468B" w:rsidP="00AE03A1" w14:paraId="0F383113" w14:textId="77777777">
                    <w:pPr>
                      <w:pStyle w:val="Notice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949950" cy="635"/>
              <wp:effectExtent l="9525" t="8890" r="12700" b="9525"/>
              <wp:wrapNone/>
              <wp:docPr id="6" name="AutoShape 3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2050" type="#_x0000_t32" style="width:468.5pt;height:0.05pt;margin-top:0.7pt;margin-left:0;mso-height-percent:0;mso-height-relative:page;mso-width-percent:0;mso-width-relative:page;mso-wrap-distance-bottom:0;mso-wrap-distance-left:9pt;mso-wrap-distance-right:9pt;mso-wrap-distance-top:0;mso-wrap-style:square;position:absolute;visibility:visible;z-index:251664384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03A1" w:rsidP="00AE03A1" w14:paraId="5AFC6946" w14:textId="77777777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151765</wp:posOffset>
          </wp:positionV>
          <wp:extent cx="1295400" cy="208280"/>
          <wp:effectExtent l="0" t="0" r="0" b="1270"/>
          <wp:wrapNone/>
          <wp:docPr id="1194579263" name="Picture 1" descr="Healthy Bl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843318" name="Picture 1" descr="Healthy Blue 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4952365</wp:posOffset>
          </wp:positionH>
          <wp:positionV relativeFrom="paragraph">
            <wp:posOffset>0</wp:posOffset>
          </wp:positionV>
          <wp:extent cx="1020445" cy="368935"/>
          <wp:effectExtent l="0" t="0" r="8255" b="0"/>
          <wp:wrapSquare wrapText="bothSides"/>
          <wp:docPr id="218586424" name="Picture 218586424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7458" name="Picture 218586424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5" r="-5099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-127000</wp:posOffset>
          </wp:positionV>
          <wp:extent cx="752475" cy="497840"/>
          <wp:effectExtent l="0" t="0" r="9525" b="0"/>
          <wp:wrapSquare wrapText="bothSides"/>
          <wp:docPr id="1401998521" name="Picture 1401998521" descr="A logo with a sun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89925" name="Picture 3" descr="A logo with a sunflower&#10;&#10;Description automatically generated"/>
                  <pic:cNvPicPr/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03A1" w:rsidP="00AE03A1" w14:paraId="205F7D18" w14:textId="77777777">
    <w:pPr>
      <w:pStyle w:val="Header"/>
    </w:pP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524510</wp:posOffset>
              </wp:positionV>
              <wp:extent cx="1381125" cy="299085"/>
              <wp:effectExtent l="0" t="0" r="0" b="5715"/>
              <wp:wrapNone/>
              <wp:docPr id="101230375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112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E03A1" w:rsidP="00AE03A1" w14:textId="5A974A56">
                          <w:r>
                            <w:rPr>
                              <w:rFonts w:ascii="Times New Roman" w:hAnsi="Times New Roman" w:cs="Times New Roman"/>
                              <w:smallCaps/>
                              <w:noProof/>
                              <w:w w:val="110"/>
                              <w:sz w:val="24"/>
                              <w:szCs w:val="24"/>
                            </w:rPr>
                            <w:t>April</w:t>
                          </w:r>
                          <w:r w:rsidRPr="00AC0A5B">
                            <w:rPr>
                              <w:rFonts w:ascii="Times New Roman" w:hAnsi="Times New Roman" w:cs="Times New Roman"/>
                              <w:smallCaps/>
                              <w:noProof/>
                              <w:w w:val="110"/>
                              <w:sz w:val="24"/>
                              <w:szCs w:val="24"/>
                            </w:rPr>
                            <w:t xml:space="preserve"> 202</w:t>
                          </w:r>
                          <w:r>
                            <w:rPr>
                              <w:rFonts w:ascii="Times New Roman" w:hAnsi="Times New Roman" w:cs="Times New Roman"/>
                              <w:smallCaps/>
                              <w:noProof/>
                              <w:w w:val="110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style="width:108.75pt;height:23.55pt;margin-top:41.3pt;margin-left:268.5pt;mso-height-percent:0;mso-height-relative:margin;mso-width-percent:0;mso-width-relative:margin;mso-wrap-distance-bottom:0;mso-wrap-distance-left:9pt;mso-wrap-distance-right:9pt;mso-wrap-distance-top:0;mso-wrap-style:square;position:absolute;visibility:visible;v-text-anchor:bottom;z-index:251673600" filled="f" stroked="f" strokeweight="0.5pt">
              <v:textbox>
                <w:txbxContent>
                  <w:p w:rsidR="00AE03A1" w:rsidP="00AE03A1" w14:paraId="02A0A5C5" w14:textId="5A974A56">
                    <w:r>
                      <w:rPr>
                        <w:rFonts w:ascii="Times New Roman" w:hAnsi="Times New Roman" w:cs="Times New Roman"/>
                        <w:smallCaps/>
                        <w:noProof/>
                        <w:w w:val="110"/>
                        <w:sz w:val="24"/>
                        <w:szCs w:val="24"/>
                      </w:rPr>
                      <w:t>April</w:t>
                    </w:r>
                    <w:r w:rsidRPr="00AC0A5B">
                      <w:rPr>
                        <w:rFonts w:ascii="Times New Roman" w:hAnsi="Times New Roman" w:cs="Times New Roman"/>
                        <w:smallCaps/>
                        <w:noProof/>
                        <w:w w:val="110"/>
                        <w:sz w:val="24"/>
                        <w:szCs w:val="24"/>
                      </w:rPr>
                      <w:t xml:space="preserve"> 202</w:t>
                    </w:r>
                    <w:r>
                      <w:rPr>
                        <w:rFonts w:ascii="Times New Roman" w:hAnsi="Times New Roman" w:cs="Times New Roman"/>
                        <w:smallCaps/>
                        <w:noProof/>
                        <w:w w:val="110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2851F9">
      <w:rPr>
        <w:noProof/>
        <w:sz w:val="23"/>
        <w:szCs w:val="23"/>
      </w:rPr>
      <w:drawing>
        <wp:inline distT="0" distB="0" distL="0" distR="0">
          <wp:extent cx="1560576" cy="822960"/>
          <wp:effectExtent l="0" t="0" r="1905" b="0"/>
          <wp:docPr id="144163580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670248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4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0576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03A1" w:rsidP="00AE03A1" w14:paraId="0A4ED352" w14:textId="77777777">
    <w:pPr>
      <w:pStyle w:val="Header"/>
    </w:pPr>
  </w:p>
  <w:p w:rsidR="00AE03A1" w:rsidRPr="00331AF9" w:rsidP="00AE03A1" w14:paraId="0D0D9CDA" w14:textId="2D6FA86B">
    <w:pPr>
      <w:pStyle w:val="Header"/>
    </w:pP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949950" cy="635"/>
              <wp:effectExtent l="9525" t="8890" r="12700" b="9525"/>
              <wp:wrapNone/>
              <wp:docPr id="937584368" name="AutoShape 3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2052" type="#_x0000_t32" style="width:468.5pt;height:0.05pt;margin-top:0.7pt;margin-left:0;mso-height-percent:0;mso-height-relative:page;mso-width-percent:0;mso-width-relative:page;mso-wrap-distance-bottom:0;mso-wrap-distance-left:9pt;mso-wrap-distance-right:9pt;mso-wrap-distance-top:0;mso-wrap-style:square;position:absolute;visibility:visible;z-index:251671552"/>
          </w:pict>
        </mc:Fallback>
      </mc:AlternateContent>
    </w:r>
  </w:p>
  <w:p w:rsidR="00AE03A1" w:rsidRPr="0064217C" w:rsidP="0064217C" w14:paraId="262D36E0" w14:textId="20943AF0">
    <w:pPr>
      <w:tabs>
        <w:tab w:val="left" w:pos="4100"/>
      </w:tabs>
      <w:ind w:left="2880" w:firstLine="2070"/>
      <w:rPr>
        <w:rFonts w:ascii="Times New Roman" w:hAnsi="Times New Roman" w:cs="Times New Roman"/>
        <w:b/>
        <w:smallCaps/>
        <w:w w:val="110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84455</wp:posOffset>
              </wp:positionV>
              <wp:extent cx="1864995" cy="7267575"/>
              <wp:effectExtent l="0" t="0" r="1905" b="9525"/>
              <wp:wrapNone/>
              <wp:docPr id="1209544045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7267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3A1" w:rsidP="00AE03A1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441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KMAP</w:t>
                          </w:r>
                        </w:p>
                        <w:p w:rsidR="00AE03A1" w:rsidP="00AE03A1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511693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Kansas Medical Assistance Program</w:t>
                            </w:r>
                          </w:hyperlink>
                        </w:p>
                        <w:p w:rsidR="00AE03A1" w:rsidP="00AE03A1" w14:textId="7777777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Pr="008E441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Bulletins</w:t>
                            </w:r>
                          </w:hyperlink>
                        </w:p>
                        <w:p w:rsidR="00AE03A1" w:rsidP="00AE03A1" w14:textId="7777777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7" w:history="1">
                            <w:r w:rsidRPr="008E441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Manuals</w:t>
                            </w:r>
                          </w:hyperlink>
                        </w:p>
                        <w:p w:rsidR="00AE03A1" w:rsidP="00AE03A1" w14:textId="7777777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8" w:anchor="prvForms" w:history="1">
                            <w:r w:rsidRPr="008E441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Forms</w:t>
                            </w:r>
                          </w:hyperlink>
                        </w:p>
                        <w:p w:rsidR="00AE03A1" w:rsidRPr="00ED468B" w:rsidP="00AE03A1" w14:textId="77777777">
                          <w:pPr>
                            <w:pStyle w:val="Notice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AE03A1" w:rsidP="00AE03A1" w14:textId="77777777">
                          <w:pPr>
                            <w:pStyle w:val="Notice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468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Customer Service </w:t>
                          </w:r>
                        </w:p>
                        <w:p w:rsidR="00AE03A1" w:rsidP="00AE03A1" w14:textId="77777777">
                          <w:pPr>
                            <w:pStyle w:val="Noticetext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1-800-933-6593</w:t>
                          </w:r>
                        </w:p>
                        <w:p w:rsidR="00AE03A1" w:rsidRPr="008E441C" w:rsidP="00AE03A1" w14:textId="77777777">
                          <w:pPr>
                            <w:pStyle w:val="Noticetext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7:30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a.m.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- 5:3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0 p.m.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Monday -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Friday</w:t>
                          </w:r>
                        </w:p>
                        <w:p w:rsidR="00AE03A1" w:rsidRPr="00ED468B" w:rsidP="00AE03A1" w14:textId="77777777">
                          <w:pPr>
                            <w:pStyle w:val="Notice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146.85pt;height:572.25pt;margin-top:6.65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bottom;z-index:251669504" fillcolor="#d8d8d8" stroked="f">
              <v:textbox>
                <w:txbxContent>
                  <w:p w:rsidR="00AE03A1" w:rsidP="00AE03A1" w14:paraId="050C9FCF" w14:textId="7777777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441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KMAP</w:t>
                    </w:r>
                  </w:p>
                  <w:p w:rsidR="00AE03A1" w:rsidP="00AE03A1" w14:paraId="505B7FA5" w14:textId="7777777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9" w:history="1">
                      <w:r w:rsidRPr="00511693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Kansas Medical Assistance Program</w:t>
                      </w:r>
                    </w:hyperlink>
                  </w:p>
                  <w:p w:rsidR="00AE03A1" w:rsidP="00AE03A1" w14:paraId="613CC6AA" w14:textId="77777777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0" w:history="1">
                      <w:r w:rsidRPr="008E441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Bulletins</w:t>
                      </w:r>
                    </w:hyperlink>
                  </w:p>
                  <w:p w:rsidR="00AE03A1" w:rsidP="00AE03A1" w14:paraId="739E4CE8" w14:textId="77777777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1" w:history="1">
                      <w:r w:rsidRPr="008E441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Manuals</w:t>
                      </w:r>
                    </w:hyperlink>
                  </w:p>
                  <w:p w:rsidR="00AE03A1" w:rsidP="00AE03A1" w14:paraId="1AF968BA" w14:textId="77777777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2" w:anchor="prvForms" w:history="1">
                      <w:r w:rsidRPr="008E441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Forms</w:t>
                      </w:r>
                    </w:hyperlink>
                  </w:p>
                  <w:p w:rsidR="00AE03A1" w:rsidRPr="00ED468B" w:rsidP="00AE03A1" w14:paraId="6D337891" w14:textId="77777777">
                    <w:pPr>
                      <w:pStyle w:val="Notice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AE03A1" w:rsidP="00AE03A1" w14:paraId="6AA53A13" w14:textId="77777777">
                    <w:pPr>
                      <w:pStyle w:val="Notice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468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Customer Service </w:t>
                    </w:r>
                  </w:p>
                  <w:p w:rsidR="00AE03A1" w:rsidP="00AE03A1" w14:paraId="5FB1DE37" w14:textId="77777777">
                    <w:pPr>
                      <w:pStyle w:val="Noticetext"/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1-800-933-6593</w:t>
                    </w:r>
                  </w:p>
                  <w:p w:rsidR="00AE03A1" w:rsidRPr="008E441C" w:rsidP="00AE03A1" w14:paraId="45A6D2B9" w14:textId="77777777">
                    <w:pPr>
                      <w:pStyle w:val="Noticetext"/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7:30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a.m.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- 5:3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0 p.m.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Monday -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Friday</w:t>
                    </w:r>
                  </w:p>
                  <w:p w:rsidR="00AE03A1" w:rsidRPr="00ED468B" w:rsidP="00AE03A1" w14:paraId="2BEEEEE1" w14:textId="77777777">
                    <w:pPr>
                      <w:pStyle w:val="Notice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b/>
        <w:smallCaps/>
        <w:w w:val="125"/>
      </w:rPr>
      <w:t xml:space="preserve">          </w:t>
    </w:r>
    <w:r>
      <w:rPr>
        <w:rFonts w:ascii="Times New Roman" w:hAnsi="Times New Roman" w:cs="Times New Roman"/>
        <w:b/>
        <w:smallCaps/>
        <w:w w:val="110"/>
      </w:rPr>
      <w:t>KMAP General</w:t>
    </w:r>
    <w:r w:rsidRPr="00664DED">
      <w:rPr>
        <w:rFonts w:ascii="Times New Roman" w:hAnsi="Times New Roman" w:cs="Times New Roman"/>
        <w:b/>
        <w:smallCaps/>
        <w:w w:val="110"/>
      </w:rPr>
      <w:t xml:space="preserve"> Bulletin</w:t>
    </w:r>
    <w:r>
      <w:rPr>
        <w:rFonts w:ascii="Times New Roman" w:hAnsi="Times New Roman" w:cs="Times New Roman"/>
        <w:b/>
        <w:smallCaps/>
        <w:w w:val="110"/>
      </w:rPr>
      <w:t xml:space="preserve"> </w:t>
    </w:r>
    <w:r w:rsidR="001A16F5">
      <w:rPr>
        <w:rFonts w:ascii="Times New Roman" w:hAnsi="Times New Roman" w:cs="Times New Roman"/>
        <w:b/>
        <w:smallCaps/>
        <w:w w:val="110"/>
      </w:rPr>
      <w:t>25091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03A1" w:rsidP="00331AF9" w14:paraId="4B3FDD3A" w14:textId="77777777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151765</wp:posOffset>
          </wp:positionV>
          <wp:extent cx="1295400" cy="208280"/>
          <wp:effectExtent l="0" t="0" r="0" b="1270"/>
          <wp:wrapNone/>
          <wp:docPr id="1063727406" name="Picture 1" descr="Healthy Bl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304538" name="Picture 1" descr="Healthy Blue 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4952365</wp:posOffset>
          </wp:positionH>
          <wp:positionV relativeFrom="paragraph">
            <wp:posOffset>0</wp:posOffset>
          </wp:positionV>
          <wp:extent cx="1020445" cy="368935"/>
          <wp:effectExtent l="0" t="0" r="8255" b="0"/>
          <wp:wrapSquare wrapText="bothSides"/>
          <wp:docPr id="960052276" name="Picture 960052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36447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5" r="-5099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-127000</wp:posOffset>
          </wp:positionV>
          <wp:extent cx="752475" cy="497840"/>
          <wp:effectExtent l="0" t="0" r="9525" b="0"/>
          <wp:wrapSquare wrapText="bothSides"/>
          <wp:docPr id="2135880258" name="Picture 2135880258" descr="A logo with a sun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34272" name="Picture 3" descr="A logo with a sunflower&#10;&#10;Description automatically generated"/>
                  <pic:cNvPicPr/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03A1" w:rsidP="0064217C" w14:paraId="6C16E84A" w14:textId="2566AED8">
    <w:pPr>
      <w:pStyle w:val="Header"/>
      <w:tabs>
        <w:tab w:val="clear" w:pos="4680"/>
        <w:tab w:val="right" w:pos="5835"/>
        <w:tab w:val="clear" w:pos="9360"/>
      </w:tabs>
    </w:pPr>
    <w:r w:rsidRPr="002851F9">
      <w:rPr>
        <w:noProof/>
        <w:sz w:val="23"/>
        <w:szCs w:val="23"/>
      </w:rPr>
      <w:drawing>
        <wp:inline distT="0" distB="0" distL="0" distR="0">
          <wp:extent cx="1560576" cy="822960"/>
          <wp:effectExtent l="0" t="0" r="1905" b="0"/>
          <wp:docPr id="159683298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974628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4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0576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03A1" w:rsidP="00331AF9" w14:paraId="45DA4024" w14:textId="77777777">
    <w:pPr>
      <w:pStyle w:val="Header"/>
    </w:pPr>
  </w:p>
  <w:p w:rsidR="00AE03A1" w:rsidRPr="00331AF9" w:rsidP="00331AF9" w14:paraId="60DB7639" w14:textId="77777777">
    <w:pPr>
      <w:pStyle w:val="Header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4086225</wp:posOffset>
              </wp:positionH>
              <wp:positionV relativeFrom="paragraph">
                <wp:posOffset>255270</wp:posOffset>
              </wp:positionV>
              <wp:extent cx="1864995" cy="7229475"/>
              <wp:effectExtent l="0" t="0" r="1905" b="9525"/>
              <wp:wrapNone/>
              <wp:docPr id="355418235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7229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3A1" w:rsidP="00AE03A1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441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KMAP</w:t>
                          </w:r>
                        </w:p>
                        <w:p w:rsidR="00AE03A1" w:rsidP="00AE03A1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511693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Kansas Medical Assistance Program</w:t>
                            </w:r>
                          </w:hyperlink>
                        </w:p>
                        <w:p w:rsidR="00AE03A1" w:rsidP="00AE03A1" w14:textId="7777777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Pr="008E441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Bulletins</w:t>
                            </w:r>
                          </w:hyperlink>
                        </w:p>
                        <w:p w:rsidR="00AE03A1" w:rsidP="00AE03A1" w14:textId="7777777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7" w:history="1">
                            <w:r w:rsidRPr="008E441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Manuals</w:t>
                            </w:r>
                          </w:hyperlink>
                        </w:p>
                        <w:p w:rsidR="00AE03A1" w:rsidP="00AE03A1" w14:textId="7777777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8" w:anchor="prvForms" w:history="1">
                            <w:r w:rsidRPr="008E441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Forms</w:t>
                            </w:r>
                          </w:hyperlink>
                        </w:p>
                        <w:p w:rsidR="00AE03A1" w:rsidRPr="00ED468B" w:rsidP="00AE03A1" w14:textId="77777777">
                          <w:pPr>
                            <w:pStyle w:val="Notice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AE03A1" w:rsidP="00AE03A1" w14:textId="77777777">
                          <w:pPr>
                            <w:pStyle w:val="Notice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468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Customer Service </w:t>
                          </w:r>
                        </w:p>
                        <w:p w:rsidR="00AE03A1" w:rsidP="00AE03A1" w14:textId="77777777">
                          <w:pPr>
                            <w:pStyle w:val="Noticetext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1-800-933-6593</w:t>
                          </w:r>
                        </w:p>
                        <w:p w:rsidR="00AE03A1" w:rsidRPr="008E441C" w:rsidP="00AE03A1" w14:textId="77777777">
                          <w:pPr>
                            <w:pStyle w:val="Noticetext"/>
                            <w:numPr>
                              <w:ilvl w:val="0"/>
                              <w:numId w:val="2"/>
                            </w:num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7:30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a.m.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- 5:3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0 p.m.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Monday -</w:t>
                          </w:r>
                          <w:r w:rsidRPr="008E441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Friday</w:t>
                          </w:r>
                        </w:p>
                        <w:p w:rsidR="00AE03A1" w:rsidRPr="00ED468B" w:rsidP="00AE03A1" w14:textId="77777777">
                          <w:pPr>
                            <w:pStyle w:val="Notice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width:146.85pt;height:569.25pt;margin-top:20.1pt;margin-left:321.7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bottom;z-index:251678720" fillcolor="#d8d8d8" stroked="f">
              <v:textbox>
                <w:txbxContent>
                  <w:p w:rsidR="00AE03A1" w:rsidP="00AE03A1" w14:paraId="01516323" w14:textId="7777777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441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KMAP</w:t>
                    </w:r>
                  </w:p>
                  <w:p w:rsidR="00AE03A1" w:rsidP="00AE03A1" w14:paraId="2A54F2D9" w14:textId="7777777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9" w:history="1">
                      <w:r w:rsidRPr="00511693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Kansas Medical Assistance Program</w:t>
                      </w:r>
                    </w:hyperlink>
                  </w:p>
                  <w:p w:rsidR="00AE03A1" w:rsidP="00AE03A1" w14:paraId="17F541CF" w14:textId="77777777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0" w:history="1">
                      <w:r w:rsidRPr="008E441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Bulletins</w:t>
                      </w:r>
                    </w:hyperlink>
                  </w:p>
                  <w:p w:rsidR="00AE03A1" w:rsidP="00AE03A1" w14:paraId="36EA6B84" w14:textId="77777777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1" w:history="1">
                      <w:r w:rsidRPr="008E441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Manuals</w:t>
                      </w:r>
                    </w:hyperlink>
                  </w:p>
                  <w:p w:rsidR="00AE03A1" w:rsidP="00AE03A1" w14:paraId="5A2B89D2" w14:textId="77777777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12" w:anchor="prvForms" w:history="1">
                      <w:r w:rsidRPr="008E441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Forms</w:t>
                      </w:r>
                    </w:hyperlink>
                  </w:p>
                  <w:p w:rsidR="00AE03A1" w:rsidRPr="00ED468B" w:rsidP="00AE03A1" w14:paraId="53531DCC" w14:textId="77777777">
                    <w:pPr>
                      <w:pStyle w:val="Notice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AE03A1" w:rsidP="00AE03A1" w14:paraId="36AAF327" w14:textId="77777777">
                    <w:pPr>
                      <w:pStyle w:val="Notice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468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Customer Service </w:t>
                    </w:r>
                  </w:p>
                  <w:p w:rsidR="00AE03A1" w:rsidP="00AE03A1" w14:paraId="573EE30D" w14:textId="77777777">
                    <w:pPr>
                      <w:pStyle w:val="Noticetext"/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1-800-933-6593</w:t>
                    </w:r>
                  </w:p>
                  <w:p w:rsidR="00AE03A1" w:rsidRPr="008E441C" w:rsidP="00AE03A1" w14:paraId="2299594B" w14:textId="77777777">
                    <w:pPr>
                      <w:pStyle w:val="Noticetext"/>
                      <w:numPr>
                        <w:ilvl w:val="0"/>
                        <w:numId w:val="2"/>
                      </w:num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7:30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a.m.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- 5:3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0 p.m.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Monday -</w:t>
                    </w:r>
                    <w:r w:rsidRPr="008E441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Friday</w:t>
                    </w:r>
                  </w:p>
                  <w:p w:rsidR="00AE03A1" w:rsidRPr="00ED468B" w:rsidP="00AE03A1" w14:paraId="7003577A" w14:textId="77777777">
                    <w:pPr>
                      <w:pStyle w:val="Notice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949950" cy="635"/>
              <wp:effectExtent l="9525" t="8890" r="12700" b="9525"/>
              <wp:wrapNone/>
              <wp:docPr id="1734134602" name="AutoShape 3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2055" type="#_x0000_t32" style="width:468.5pt;height:0.05pt;margin-top:0.7pt;margin-left:0;mso-height-percent:0;mso-height-relative:page;mso-width-percent:0;mso-width-relative:page;mso-wrap-distance-bottom:0;mso-wrap-distance-left:9pt;mso-wrap-distance-right:9pt;mso-wrap-distance-top:0;mso-wrap-style:square;position:absolute;visibility:visible;z-index:25168076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620423"/>
    <w:multiLevelType w:val="hybridMultilevel"/>
    <w:tmpl w:val="DBBE8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710C"/>
    <w:multiLevelType w:val="hybridMultilevel"/>
    <w:tmpl w:val="540E17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B3EE5"/>
    <w:multiLevelType w:val="hybridMultilevel"/>
    <w:tmpl w:val="4BF69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075CB"/>
    <w:multiLevelType w:val="hybridMultilevel"/>
    <w:tmpl w:val="7EB0B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B11F6"/>
    <w:multiLevelType w:val="hybridMultilevel"/>
    <w:tmpl w:val="A08A5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E2167"/>
    <w:multiLevelType w:val="hybridMultilevel"/>
    <w:tmpl w:val="36D87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612E"/>
    <w:multiLevelType w:val="hybridMultilevel"/>
    <w:tmpl w:val="ED08CA0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84652"/>
    <w:multiLevelType w:val="hybridMultilevel"/>
    <w:tmpl w:val="1C706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84E57"/>
    <w:multiLevelType w:val="hybridMultilevel"/>
    <w:tmpl w:val="7840AD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C2FA9"/>
    <w:multiLevelType w:val="hybridMultilevel"/>
    <w:tmpl w:val="57920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75A9E"/>
    <w:multiLevelType w:val="hybridMultilevel"/>
    <w:tmpl w:val="3B50B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42EEE"/>
    <w:multiLevelType w:val="hybridMultilevel"/>
    <w:tmpl w:val="85F80A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70F33"/>
    <w:multiLevelType w:val="hybridMultilevel"/>
    <w:tmpl w:val="9D068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D5155"/>
    <w:multiLevelType w:val="hybridMultilevel"/>
    <w:tmpl w:val="F1726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14162"/>
    <w:multiLevelType w:val="hybridMultilevel"/>
    <w:tmpl w:val="151AE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40124"/>
    <w:multiLevelType w:val="hybridMultilevel"/>
    <w:tmpl w:val="BF2C8EE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6CA0620"/>
    <w:multiLevelType w:val="hybridMultilevel"/>
    <w:tmpl w:val="383A5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72F99"/>
    <w:multiLevelType w:val="hybridMultilevel"/>
    <w:tmpl w:val="79B82B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A5425"/>
    <w:multiLevelType w:val="hybridMultilevel"/>
    <w:tmpl w:val="6F600E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3D6F9E"/>
    <w:multiLevelType w:val="hybridMultilevel"/>
    <w:tmpl w:val="9A4AA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074FB"/>
    <w:multiLevelType w:val="hybridMultilevel"/>
    <w:tmpl w:val="6E1ED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63D85"/>
    <w:multiLevelType w:val="hybridMultilevel"/>
    <w:tmpl w:val="AEA6B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0A33"/>
    <w:multiLevelType w:val="hybridMultilevel"/>
    <w:tmpl w:val="23B8D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3"/>
  </w:num>
  <w:num w:numId="5">
    <w:abstractNumId w:val="7"/>
  </w:num>
  <w:num w:numId="6">
    <w:abstractNumId w:val="21"/>
  </w:num>
  <w:num w:numId="7">
    <w:abstractNumId w:val="10"/>
  </w:num>
  <w:num w:numId="8">
    <w:abstractNumId w:val="17"/>
  </w:num>
  <w:num w:numId="9">
    <w:abstractNumId w:val="18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  <w:num w:numId="15">
    <w:abstractNumId w:val="1"/>
  </w:num>
  <w:num w:numId="16">
    <w:abstractNumId w:val="4"/>
  </w:num>
  <w:num w:numId="17">
    <w:abstractNumId w:val="14"/>
  </w:num>
  <w:num w:numId="18">
    <w:abstractNumId w:val="15"/>
  </w:num>
  <w:num w:numId="19">
    <w:abstractNumId w:val="15"/>
  </w:num>
  <w:num w:numId="20">
    <w:abstractNumId w:val="2"/>
  </w:num>
  <w:num w:numId="21">
    <w:abstractNumId w:val="20"/>
  </w:num>
  <w:num w:numId="22">
    <w:abstractNumId w:val="22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A1"/>
    <w:rsid w:val="00002552"/>
    <w:rsid w:val="00004528"/>
    <w:rsid w:val="0000623D"/>
    <w:rsid w:val="00007C5B"/>
    <w:rsid w:val="0001413E"/>
    <w:rsid w:val="00021296"/>
    <w:rsid w:val="00035C95"/>
    <w:rsid w:val="00037939"/>
    <w:rsid w:val="00053255"/>
    <w:rsid w:val="00063074"/>
    <w:rsid w:val="00064FCB"/>
    <w:rsid w:val="00086FDE"/>
    <w:rsid w:val="00090100"/>
    <w:rsid w:val="000A43F3"/>
    <w:rsid w:val="000B5A18"/>
    <w:rsid w:val="000C7A9B"/>
    <w:rsid w:val="000D0E0E"/>
    <w:rsid w:val="000F2D14"/>
    <w:rsid w:val="000F53C2"/>
    <w:rsid w:val="00101142"/>
    <w:rsid w:val="00111C13"/>
    <w:rsid w:val="00112A5C"/>
    <w:rsid w:val="001342E3"/>
    <w:rsid w:val="001375DB"/>
    <w:rsid w:val="00151366"/>
    <w:rsid w:val="001551EA"/>
    <w:rsid w:val="00155422"/>
    <w:rsid w:val="0016443C"/>
    <w:rsid w:val="0016514B"/>
    <w:rsid w:val="001708D5"/>
    <w:rsid w:val="0017707E"/>
    <w:rsid w:val="001825BC"/>
    <w:rsid w:val="00187789"/>
    <w:rsid w:val="00194095"/>
    <w:rsid w:val="001950F8"/>
    <w:rsid w:val="001A16F5"/>
    <w:rsid w:val="001B07A1"/>
    <w:rsid w:val="001B2724"/>
    <w:rsid w:val="001B31C4"/>
    <w:rsid w:val="001B5B0B"/>
    <w:rsid w:val="001C3C89"/>
    <w:rsid w:val="001C404F"/>
    <w:rsid w:val="001C613E"/>
    <w:rsid w:val="001C6AEF"/>
    <w:rsid w:val="001D3198"/>
    <w:rsid w:val="001D5360"/>
    <w:rsid w:val="001E2599"/>
    <w:rsid w:val="0020329E"/>
    <w:rsid w:val="002200B6"/>
    <w:rsid w:val="00224EC9"/>
    <w:rsid w:val="002265BC"/>
    <w:rsid w:val="002403BC"/>
    <w:rsid w:val="002462F5"/>
    <w:rsid w:val="00274E91"/>
    <w:rsid w:val="002851F9"/>
    <w:rsid w:val="002902C3"/>
    <w:rsid w:val="00290D03"/>
    <w:rsid w:val="002A0126"/>
    <w:rsid w:val="002C4046"/>
    <w:rsid w:val="002C45C7"/>
    <w:rsid w:val="002C7E62"/>
    <w:rsid w:val="002D025B"/>
    <w:rsid w:val="002F7167"/>
    <w:rsid w:val="003045A6"/>
    <w:rsid w:val="0032472E"/>
    <w:rsid w:val="00326292"/>
    <w:rsid w:val="00331AF9"/>
    <w:rsid w:val="00334466"/>
    <w:rsid w:val="0034166D"/>
    <w:rsid w:val="003437F4"/>
    <w:rsid w:val="00352C44"/>
    <w:rsid w:val="00353AA3"/>
    <w:rsid w:val="00363E37"/>
    <w:rsid w:val="00367C3B"/>
    <w:rsid w:val="0037530E"/>
    <w:rsid w:val="00385ABB"/>
    <w:rsid w:val="00393EFF"/>
    <w:rsid w:val="003A2BA7"/>
    <w:rsid w:val="003A4253"/>
    <w:rsid w:val="003A78C3"/>
    <w:rsid w:val="003B0782"/>
    <w:rsid w:val="003B5CF9"/>
    <w:rsid w:val="003B7BDB"/>
    <w:rsid w:val="003C5088"/>
    <w:rsid w:val="003D05F9"/>
    <w:rsid w:val="003D3635"/>
    <w:rsid w:val="003D547D"/>
    <w:rsid w:val="003E563D"/>
    <w:rsid w:val="003E675A"/>
    <w:rsid w:val="003F7EF9"/>
    <w:rsid w:val="0040072F"/>
    <w:rsid w:val="00411AAF"/>
    <w:rsid w:val="00414F24"/>
    <w:rsid w:val="004154E1"/>
    <w:rsid w:val="00415A7E"/>
    <w:rsid w:val="004230D9"/>
    <w:rsid w:val="00426BB6"/>
    <w:rsid w:val="00441A41"/>
    <w:rsid w:val="004464FC"/>
    <w:rsid w:val="0045232C"/>
    <w:rsid w:val="0045528F"/>
    <w:rsid w:val="0045592D"/>
    <w:rsid w:val="0047318F"/>
    <w:rsid w:val="004744CC"/>
    <w:rsid w:val="0047680C"/>
    <w:rsid w:val="00480033"/>
    <w:rsid w:val="00481937"/>
    <w:rsid w:val="0048690B"/>
    <w:rsid w:val="0048743B"/>
    <w:rsid w:val="00487F3D"/>
    <w:rsid w:val="00492DC0"/>
    <w:rsid w:val="004C5920"/>
    <w:rsid w:val="004D2ECA"/>
    <w:rsid w:val="004E3CEC"/>
    <w:rsid w:val="004E4BF3"/>
    <w:rsid w:val="004E5AA9"/>
    <w:rsid w:val="004E6280"/>
    <w:rsid w:val="004F506F"/>
    <w:rsid w:val="00505EE8"/>
    <w:rsid w:val="0051015C"/>
    <w:rsid w:val="00511693"/>
    <w:rsid w:val="005203CD"/>
    <w:rsid w:val="005233FD"/>
    <w:rsid w:val="00531411"/>
    <w:rsid w:val="00561885"/>
    <w:rsid w:val="00562D50"/>
    <w:rsid w:val="005740B3"/>
    <w:rsid w:val="00586205"/>
    <w:rsid w:val="005931D2"/>
    <w:rsid w:val="00593C62"/>
    <w:rsid w:val="005A014B"/>
    <w:rsid w:val="005A6CD5"/>
    <w:rsid w:val="005B448E"/>
    <w:rsid w:val="005C15E5"/>
    <w:rsid w:val="005E1B49"/>
    <w:rsid w:val="005F470B"/>
    <w:rsid w:val="0061107E"/>
    <w:rsid w:val="00612310"/>
    <w:rsid w:val="00623B8E"/>
    <w:rsid w:val="00630AF8"/>
    <w:rsid w:val="006324CF"/>
    <w:rsid w:val="006373CC"/>
    <w:rsid w:val="006420E2"/>
    <w:rsid w:val="0064217C"/>
    <w:rsid w:val="00662F09"/>
    <w:rsid w:val="00664DED"/>
    <w:rsid w:val="006674ED"/>
    <w:rsid w:val="006703B9"/>
    <w:rsid w:val="00670415"/>
    <w:rsid w:val="006733C2"/>
    <w:rsid w:val="00675E7D"/>
    <w:rsid w:val="00693436"/>
    <w:rsid w:val="006A49C3"/>
    <w:rsid w:val="006A5A23"/>
    <w:rsid w:val="006B10E0"/>
    <w:rsid w:val="006C6454"/>
    <w:rsid w:val="006C7405"/>
    <w:rsid w:val="006D06DC"/>
    <w:rsid w:val="006D1F17"/>
    <w:rsid w:val="006D5A20"/>
    <w:rsid w:val="006D7F2B"/>
    <w:rsid w:val="006E1031"/>
    <w:rsid w:val="006E5BFD"/>
    <w:rsid w:val="006F2B5A"/>
    <w:rsid w:val="006F4FA1"/>
    <w:rsid w:val="00704F7F"/>
    <w:rsid w:val="00713CAB"/>
    <w:rsid w:val="00713F73"/>
    <w:rsid w:val="0071422A"/>
    <w:rsid w:val="00733019"/>
    <w:rsid w:val="007364D0"/>
    <w:rsid w:val="0073756C"/>
    <w:rsid w:val="0074008D"/>
    <w:rsid w:val="00740A30"/>
    <w:rsid w:val="007478D3"/>
    <w:rsid w:val="00754C49"/>
    <w:rsid w:val="0076454C"/>
    <w:rsid w:val="0077116F"/>
    <w:rsid w:val="00773F14"/>
    <w:rsid w:val="00777410"/>
    <w:rsid w:val="00787587"/>
    <w:rsid w:val="007A1B36"/>
    <w:rsid w:val="007B0224"/>
    <w:rsid w:val="007B799D"/>
    <w:rsid w:val="007C54F0"/>
    <w:rsid w:val="007C6B90"/>
    <w:rsid w:val="007D1BC9"/>
    <w:rsid w:val="007F4A9D"/>
    <w:rsid w:val="00801436"/>
    <w:rsid w:val="008016E1"/>
    <w:rsid w:val="00812652"/>
    <w:rsid w:val="00815097"/>
    <w:rsid w:val="00825913"/>
    <w:rsid w:val="008278C3"/>
    <w:rsid w:val="00840694"/>
    <w:rsid w:val="0084362B"/>
    <w:rsid w:val="0085144D"/>
    <w:rsid w:val="00851EE9"/>
    <w:rsid w:val="0087515A"/>
    <w:rsid w:val="0087736B"/>
    <w:rsid w:val="00882D6A"/>
    <w:rsid w:val="00886DC0"/>
    <w:rsid w:val="00893569"/>
    <w:rsid w:val="008A558A"/>
    <w:rsid w:val="008B1433"/>
    <w:rsid w:val="008B5A11"/>
    <w:rsid w:val="008C4528"/>
    <w:rsid w:val="008E441C"/>
    <w:rsid w:val="009125CC"/>
    <w:rsid w:val="00932967"/>
    <w:rsid w:val="00934DC0"/>
    <w:rsid w:val="00942518"/>
    <w:rsid w:val="00953675"/>
    <w:rsid w:val="00953785"/>
    <w:rsid w:val="00954C64"/>
    <w:rsid w:val="00956CE0"/>
    <w:rsid w:val="00963D12"/>
    <w:rsid w:val="00966016"/>
    <w:rsid w:val="00970C18"/>
    <w:rsid w:val="00970FD5"/>
    <w:rsid w:val="00971CC7"/>
    <w:rsid w:val="00977930"/>
    <w:rsid w:val="00983025"/>
    <w:rsid w:val="00986FD2"/>
    <w:rsid w:val="0099438A"/>
    <w:rsid w:val="009A1046"/>
    <w:rsid w:val="009B4626"/>
    <w:rsid w:val="009D3CC6"/>
    <w:rsid w:val="009D699D"/>
    <w:rsid w:val="009E627F"/>
    <w:rsid w:val="009F3613"/>
    <w:rsid w:val="00A02EF2"/>
    <w:rsid w:val="00A05D30"/>
    <w:rsid w:val="00A06E2C"/>
    <w:rsid w:val="00A17CE1"/>
    <w:rsid w:val="00A400D1"/>
    <w:rsid w:val="00A578CD"/>
    <w:rsid w:val="00A614F1"/>
    <w:rsid w:val="00A625B0"/>
    <w:rsid w:val="00A719FD"/>
    <w:rsid w:val="00A8061F"/>
    <w:rsid w:val="00A86A22"/>
    <w:rsid w:val="00A877D0"/>
    <w:rsid w:val="00A87AC5"/>
    <w:rsid w:val="00AA0176"/>
    <w:rsid w:val="00AA06AD"/>
    <w:rsid w:val="00AB1762"/>
    <w:rsid w:val="00AC007E"/>
    <w:rsid w:val="00AC0A5B"/>
    <w:rsid w:val="00AC3F25"/>
    <w:rsid w:val="00AE010D"/>
    <w:rsid w:val="00AE03A1"/>
    <w:rsid w:val="00AE51A8"/>
    <w:rsid w:val="00AE6F46"/>
    <w:rsid w:val="00B003F1"/>
    <w:rsid w:val="00B04C09"/>
    <w:rsid w:val="00B10363"/>
    <w:rsid w:val="00B10B63"/>
    <w:rsid w:val="00B12C77"/>
    <w:rsid w:val="00B133ED"/>
    <w:rsid w:val="00B159C6"/>
    <w:rsid w:val="00B17E5F"/>
    <w:rsid w:val="00B31FDD"/>
    <w:rsid w:val="00B44F81"/>
    <w:rsid w:val="00B45442"/>
    <w:rsid w:val="00B539C6"/>
    <w:rsid w:val="00B75F46"/>
    <w:rsid w:val="00BA508D"/>
    <w:rsid w:val="00BC59A8"/>
    <w:rsid w:val="00BC7764"/>
    <w:rsid w:val="00BD6481"/>
    <w:rsid w:val="00BD6CA6"/>
    <w:rsid w:val="00BF2402"/>
    <w:rsid w:val="00C15B30"/>
    <w:rsid w:val="00C1694A"/>
    <w:rsid w:val="00C22A62"/>
    <w:rsid w:val="00C24F15"/>
    <w:rsid w:val="00C35B6C"/>
    <w:rsid w:val="00C40BE5"/>
    <w:rsid w:val="00C67C24"/>
    <w:rsid w:val="00C85FBB"/>
    <w:rsid w:val="00CA6BDF"/>
    <w:rsid w:val="00CC7EA6"/>
    <w:rsid w:val="00CD7483"/>
    <w:rsid w:val="00CD7962"/>
    <w:rsid w:val="00CE4E65"/>
    <w:rsid w:val="00CF2F7A"/>
    <w:rsid w:val="00CF69CE"/>
    <w:rsid w:val="00CF70EC"/>
    <w:rsid w:val="00D0041E"/>
    <w:rsid w:val="00D03C84"/>
    <w:rsid w:val="00D13AE1"/>
    <w:rsid w:val="00D17528"/>
    <w:rsid w:val="00D217B8"/>
    <w:rsid w:val="00D2377A"/>
    <w:rsid w:val="00D32DB2"/>
    <w:rsid w:val="00D40CAE"/>
    <w:rsid w:val="00D50D4C"/>
    <w:rsid w:val="00D731C8"/>
    <w:rsid w:val="00D81494"/>
    <w:rsid w:val="00D87C4C"/>
    <w:rsid w:val="00D87D0C"/>
    <w:rsid w:val="00D92EE0"/>
    <w:rsid w:val="00DB7E0A"/>
    <w:rsid w:val="00DB7FA2"/>
    <w:rsid w:val="00DC5BF2"/>
    <w:rsid w:val="00DE2B96"/>
    <w:rsid w:val="00DE7BC1"/>
    <w:rsid w:val="00DF2684"/>
    <w:rsid w:val="00E05D1B"/>
    <w:rsid w:val="00E23607"/>
    <w:rsid w:val="00E2552C"/>
    <w:rsid w:val="00E27C22"/>
    <w:rsid w:val="00E304E7"/>
    <w:rsid w:val="00E32336"/>
    <w:rsid w:val="00E3460F"/>
    <w:rsid w:val="00E6694F"/>
    <w:rsid w:val="00E67DDE"/>
    <w:rsid w:val="00E76B74"/>
    <w:rsid w:val="00E800E8"/>
    <w:rsid w:val="00E812BF"/>
    <w:rsid w:val="00E84300"/>
    <w:rsid w:val="00E84A41"/>
    <w:rsid w:val="00E92A8D"/>
    <w:rsid w:val="00EB297D"/>
    <w:rsid w:val="00EC71DD"/>
    <w:rsid w:val="00ED20BE"/>
    <w:rsid w:val="00ED468B"/>
    <w:rsid w:val="00EF7DE5"/>
    <w:rsid w:val="00F076FC"/>
    <w:rsid w:val="00F16CD9"/>
    <w:rsid w:val="00F17D07"/>
    <w:rsid w:val="00F20A24"/>
    <w:rsid w:val="00F3783A"/>
    <w:rsid w:val="00F43213"/>
    <w:rsid w:val="00F528CC"/>
    <w:rsid w:val="00F53FD2"/>
    <w:rsid w:val="00F8036D"/>
    <w:rsid w:val="00F80C44"/>
    <w:rsid w:val="00F95228"/>
    <w:rsid w:val="00FA0414"/>
    <w:rsid w:val="00FB6C16"/>
    <w:rsid w:val="00FB75F4"/>
    <w:rsid w:val="00FC4FCA"/>
    <w:rsid w:val="00FD238C"/>
    <w:rsid w:val="00FD6782"/>
    <w:rsid w:val="00FE48CD"/>
    <w:rsid w:val="00FE6635"/>
    <w:rsid w:val="00FF0D6A"/>
    <w:rsid w:val="00FF7351"/>
    <w:rsid w:val="00FF7E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3E5E72-F3DD-40B6-AE50-B813B29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A7E"/>
  </w:style>
  <w:style w:type="paragraph" w:styleId="Footer">
    <w:name w:val="footer"/>
    <w:basedOn w:val="Normal"/>
    <w:link w:val="FooterChar"/>
    <w:uiPriority w:val="99"/>
    <w:unhideWhenUsed/>
    <w:rsid w:val="0041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7E"/>
  </w:style>
  <w:style w:type="paragraph" w:styleId="BalloonText">
    <w:name w:val="Balloon Text"/>
    <w:basedOn w:val="Normal"/>
    <w:link w:val="BalloonTextChar"/>
    <w:uiPriority w:val="99"/>
    <w:semiHidden/>
    <w:unhideWhenUsed/>
    <w:rsid w:val="0073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528CC"/>
    <w:rPr>
      <w:color w:val="0000FF"/>
      <w:u w:val="single"/>
    </w:rPr>
  </w:style>
  <w:style w:type="paragraph" w:customStyle="1" w:styleId="Noticetext">
    <w:name w:val="Notice text"/>
    <w:basedOn w:val="Normal"/>
    <w:rsid w:val="00C67C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10363"/>
  </w:style>
  <w:style w:type="paragraph" w:styleId="ListParagraph">
    <w:name w:val="List Paragraph"/>
    <w:basedOn w:val="Normal"/>
    <w:uiPriority w:val="34"/>
    <w:qFormat/>
    <w:rsid w:val="008E441C"/>
    <w:pPr>
      <w:ind w:left="720"/>
      <w:contextualSpacing/>
    </w:pPr>
  </w:style>
  <w:style w:type="paragraph" w:customStyle="1" w:styleId="Default">
    <w:name w:val="Default"/>
    <w:rsid w:val="00740A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0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F268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A9D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3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1C8"/>
    <w:pPr>
      <w:spacing w:before="100" w:beforeAutospacing="1" w:after="100" w:afterAutospacing="1" w:line="240" w:lineRule="auto"/>
    </w:pPr>
    <w:rPr>
      <w:rFonts w:ascii="Calibri" w:hAnsi="Calibri"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url.avanan.click/v2/___https://portal.kmap-state-ks.us/PublicPage/Public/Bulletins/___.YXAzOmxlYWRpbmdhZ2VrYW5zYXM6YTpvOjA5NDZlZWY1OGU3ZGEwZWRlZmRhZDUwYjkwYjU5ODEzOjY6NzI4OTozZmNlNTAwZTE5ODBiZjA1NTViYjhlNDQ0MDc0MjA5NTI4MTVjMzVkMzhiNjhlY2ZhOTZmODA3NTY5MDAwYmRkOnA6VDpO" TargetMode="Externa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yperlink" Target="https://url.avanan.click/v2/___https://www.kdads.ks.gov/services-programs/long-term-services-supports/home-and-community-based-services-hcbs/policies/general___.YXAzOmxlYWRpbmdhZ2VrYW5zYXM6YTpvOjA5NDZlZWY1OGU3ZGEwZWRlZmRhZDUwYjkwYjU5ODEzOjY6NGY3OTo0YTM5MzNkZDQyYWM3YzI2NTA2ODVjMWJhNDk1YzBmOTgwOTc3ZTBhMTNmMWE2MTlhYzg3YjZjNWM3MGIxNDBmOnA6VDpO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hyperlink" Target="https://portal.kmap-state-ks.us/PublicPage/Public/Bulletins/" TargetMode="External" /><Relationship Id="rId11" Type="http://schemas.openxmlformats.org/officeDocument/2006/relationships/hyperlink" Target="https://portal.kmap-state-ks.us/PublicPage/Public/ProviderManuals" TargetMode="External" /><Relationship Id="rId12" Type="http://schemas.openxmlformats.org/officeDocument/2006/relationships/hyperlink" Target="https://portal.kmap-state-ks.us/PublicPage/ProviderPricing/ProviderPublications" TargetMode="External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hyperlink" Target="https://url.avanan.click/v2/___https://portal.kmap-state-ks.us/PublicPage___.YXAzOmxlYWRpbmdhZ2VrYW5zYXM6YTpvOjA5NDZlZWY1OGU3ZGEwZWRlZmRhZDUwYjkwYjU5ODEzOjY6MDIzMjplZTg0YjQzOWIyYzQ2M2VlYjAzN2RiYzE5NTY5NzJkY2I3MzQyYjhkNzU0YzBkN2RkMjY4YTU0YjUxMzdlMzQ1OnA6VDpO" TargetMode="External" /><Relationship Id="rId6" Type="http://schemas.openxmlformats.org/officeDocument/2006/relationships/hyperlink" Target="https://url.avanan.click/v2/___https://portal.kmap-state-ks.us/PublicPage/Public/Bulletins/___.YXAzOmxlYWRpbmdhZ2VrYW5zYXM6YTpvOjA5NDZlZWY1OGU3ZGEwZWRlZmRhZDUwYjkwYjU5ODEzOjY6NzI4OTozZmNlNTAwZTE5ODBiZjA1NTViYjhlNDQ0MDc0MjA5NTI4MTVjMzVkMzhiNjhlY2ZhOTZmODA3NTY5MDAwYmRkOnA6VDpO" TargetMode="External" /><Relationship Id="rId7" Type="http://schemas.openxmlformats.org/officeDocument/2006/relationships/hyperlink" Target="https://url.avanan.click/v2/___https://portal.kmap-state-ks.us/PublicPage/Public/ProviderManuals___.YXAzOmxlYWRpbmdhZ2VrYW5zYXM6YTpvOjA5NDZlZWY1OGU3ZGEwZWRlZmRhZDUwYjkwYjU5ODEzOjY6ZmI1ZDpmMzY2YzlkZDUyZTdmMjc3MmE4MTY2NWI1MGQ2MWFiYWFlNzg3ODQzMDIxOWQ5MDI1NjZmNDM3NmRlN2U5NDE0OnA6VDpO" TargetMode="External" /><Relationship Id="rId8" Type="http://schemas.openxmlformats.org/officeDocument/2006/relationships/hyperlink" Target="https://url.avanan.click/v2/___https://portal.kmap-state-ks.us/PublicPage/ProviderPricing/ProviderPublications___.YXAzOmxlYWRpbmdhZ2VrYW5zYXM6YTpvOjA5NDZlZWY1OGU3ZGEwZWRlZmRhZDUwYjkwYjU5ODEzOjY6ZjEzMTo0OGM2ZjYwNmQwZDc1NDlmNDJhNzc1OWM2MTJiNDEzY2JkYTIzNmRmMzQ1MTcyMzgzNGQ4NjI0MjUzY2RjZGVmOnA6VDpO" TargetMode="External" /><Relationship Id="rId9" Type="http://schemas.openxmlformats.org/officeDocument/2006/relationships/hyperlink" Target="https://portal.kmap-state-ks.us/PublicPage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hyperlink" Target="https://portal.kmap-state-ks.us/PublicPage/Public/Bulletins/" TargetMode="External" /><Relationship Id="rId11" Type="http://schemas.openxmlformats.org/officeDocument/2006/relationships/hyperlink" Target="https://portal.kmap-state-ks.us/PublicPage/Public/ProviderManuals" TargetMode="External" /><Relationship Id="rId12" Type="http://schemas.openxmlformats.org/officeDocument/2006/relationships/hyperlink" Target="https://portal.kmap-state-ks.us/PublicPage/ProviderPricing/ProviderPublications" TargetMode="External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hyperlink" Target="https://url.avanan.click/v2/___https://portal.kmap-state-ks.us/PublicPage___.YXAzOmxlYWRpbmdhZ2VrYW5zYXM6YTpvOjA5NDZlZWY1OGU3ZGEwZWRlZmRhZDUwYjkwYjU5ODEzOjY6MDIzMjplZTg0YjQzOWIyYzQ2M2VlYjAzN2RiYzE5NTY5NzJkY2I3MzQyYjhkNzU0YzBkN2RkMjY4YTU0YjUxMzdlMzQ1OnA6VDpO" TargetMode="External" /><Relationship Id="rId6" Type="http://schemas.openxmlformats.org/officeDocument/2006/relationships/hyperlink" Target="https://url.avanan.click/v2/___https://portal.kmap-state-ks.us/PublicPage/Public/Bulletins/___.YXAzOmxlYWRpbmdhZ2VrYW5zYXM6YTpvOjA5NDZlZWY1OGU3ZGEwZWRlZmRhZDUwYjkwYjU5ODEzOjY6NzI4OTozZmNlNTAwZTE5ODBiZjA1NTViYjhlNDQ0MDc0MjA5NTI4MTVjMzVkMzhiNjhlY2ZhOTZmODA3NTY5MDAwYmRkOnA6VDpO" TargetMode="External" /><Relationship Id="rId7" Type="http://schemas.openxmlformats.org/officeDocument/2006/relationships/hyperlink" Target="https://url.avanan.click/v2/___https://portal.kmap-state-ks.us/PublicPage/Public/ProviderManuals___.YXAzOmxlYWRpbmdhZ2VrYW5zYXM6YTpvOjA5NDZlZWY1OGU3ZGEwZWRlZmRhZDUwYjkwYjU5ODEzOjY6ZmI1ZDpmMzY2YzlkZDUyZTdmMjc3MmE4MTY2NWI1MGQ2MWFiYWFlNzg3ODQzMDIxOWQ5MDI1NjZmNDM3NmRlN2U5NDE0OnA6VDpO" TargetMode="External" /><Relationship Id="rId8" Type="http://schemas.openxmlformats.org/officeDocument/2006/relationships/hyperlink" Target="https://url.avanan.click/v2/___https://portal.kmap-state-ks.us/PublicPage/ProviderPricing/ProviderPublications___.YXAzOmxlYWRpbmdhZ2VrYW5zYXM6YTpvOjA5NDZlZWY1OGU3ZGEwZWRlZmRhZDUwYjkwYjU5ODEzOjY6ZjEzMTo0OGM2ZjYwNmQwZDc1NDlmNDJhNzc1OWM2MTJiNDEzY2JkYTIzNmRmMzQ1MTcyMzgzNGQ4NjI0MjUzY2RjZGVmOnA6VDpO" TargetMode="External" /><Relationship Id="rId9" Type="http://schemas.openxmlformats.org/officeDocument/2006/relationships/hyperlink" Target="https://portal.kmap-state-ks.us/PublicPage" TargetMode="Externa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hyperlink" Target="https://portal.kmap-state-ks.us/PublicPage/Public/Bulletins/" TargetMode="External" /><Relationship Id="rId11" Type="http://schemas.openxmlformats.org/officeDocument/2006/relationships/hyperlink" Target="https://portal.kmap-state-ks.us/PublicPage/Public/ProviderManuals" TargetMode="External" /><Relationship Id="rId12" Type="http://schemas.openxmlformats.org/officeDocument/2006/relationships/hyperlink" Target="https://portal.kmap-state-ks.us/PublicPage/ProviderPricing/ProviderPublications" TargetMode="External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hyperlink" Target="https://url.avanan.click/v2/___https://portal.kmap-state-ks.us/PublicPage___.YXAzOmxlYWRpbmdhZ2VrYW5zYXM6YTpvOjA5NDZlZWY1OGU3ZGEwZWRlZmRhZDUwYjkwYjU5ODEzOjY6MDIzMjplZTg0YjQzOWIyYzQ2M2VlYjAzN2RiYzE5NTY5NzJkY2I3MzQyYjhkNzU0YzBkN2RkMjY4YTU0YjUxMzdlMzQ1OnA6VDpO" TargetMode="External" /><Relationship Id="rId6" Type="http://schemas.openxmlformats.org/officeDocument/2006/relationships/hyperlink" Target="https://url.avanan.click/v2/___https://portal.kmap-state-ks.us/PublicPage/Public/Bulletins/___.YXAzOmxlYWRpbmdhZ2VrYW5zYXM6YTpvOjA5NDZlZWY1OGU3ZGEwZWRlZmRhZDUwYjkwYjU5ODEzOjY6NzI4OTozZmNlNTAwZTE5ODBiZjA1NTViYjhlNDQ0MDc0MjA5NTI4MTVjMzVkMzhiNjhlY2ZhOTZmODA3NTY5MDAwYmRkOnA6VDpO" TargetMode="External" /><Relationship Id="rId7" Type="http://schemas.openxmlformats.org/officeDocument/2006/relationships/hyperlink" Target="https://url.avanan.click/v2/___https://portal.kmap-state-ks.us/PublicPage/Public/ProviderManuals___.YXAzOmxlYWRpbmdhZ2VrYW5zYXM6YTpvOjA5NDZlZWY1OGU3ZGEwZWRlZmRhZDUwYjkwYjU5ODEzOjY6ZmI1ZDpmMzY2YzlkZDUyZTdmMjc3MmE4MTY2NWI1MGQ2MWFiYWFlNzg3ODQzMDIxOWQ5MDI1NjZmNDM3NmRlN2U5NDE0OnA6VDpO" TargetMode="External" /><Relationship Id="rId8" Type="http://schemas.openxmlformats.org/officeDocument/2006/relationships/hyperlink" Target="https://url.avanan.click/v2/___https://portal.kmap-state-ks.us/PublicPage/ProviderPricing/ProviderPublications___.YXAzOmxlYWRpbmdhZ2VrYW5zYXM6YTpvOjA5NDZlZWY1OGU3ZGEwZWRlZmRhZDUwYjkwYjU5ODEzOjY6ZjEzMTo0OGM2ZjYwNmQwZDc1NDlmNDJhNzc1OWM2MTJiNDEzY2JkYTIzNmRmMzQ1MTcyMzgzNGQ4NjI0MjUzY2RjZGVmOnA6VDpO" TargetMode="External" /><Relationship Id="rId9" Type="http://schemas.openxmlformats.org/officeDocument/2006/relationships/hyperlink" Target="https://portal.kmap-state-ks.us/PublicPag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9287-B0DE-49F6-966F-E1FA991F86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Pote, Denise</dc:creator>
  <cp:lastModifiedBy>Pote, Denise</cp:lastModifiedBy>
  <cp:revision>4</cp:revision>
  <dcterms:created xsi:type="dcterms:W3CDTF">2025-01-20T18:53:00Z</dcterms:created>
  <dcterms:modified xsi:type="dcterms:W3CDTF">2025-04-22T17:47:00Z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9045fe5ab53cf11188a0a78329839b84b8158adc86b8d32c0f6df6e08a281cb4</vt:lpwstr>
  </property>
</Properties>
</file>